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>
        <w:pStyle w:val="Heading1"/>
      </w:pPr>
      <w:r>
        <w:rPr>
          <w:sz w:val="36"/>
          <w:szCs w:val="36"/>
        </w:rPr>
        <w:t xml:space="preserve">Rekonstrukce zámku Paskov</w:t>
      </w:r>
    </w:p>
    <w:p>
      <w:pPr/>
      <w:r>
        <w:rPr>
          <w:b w:val="1"/>
          <w:bCs w:val="1"/>
        </w:rPr>
        <w:t xml:space="preserve">Dominantou města Paskov je místní zámek. Historická budova, která po dlouhá léta chátrala, se nyní postupně mění k lepšímu. Díky rozsáhlé rekonstrukci by se měl zámek znovu otevřít veřejnosti a nabídnout nové využití pro obyvatele i návštěvníky.</w:t>
      </w:r>
    </w:p>
    <w:p>
      <w:pPr/>
      <w:r>
        <w:rPr/>
        <w:t xml:space="preserve">Zámek Paskov prochází největší rekonstrukcí za poslední desetiletí. Historická budova ze 17. století, která byla dlouhá léta ve špatném technickém stavu, se postupně vrací do své původní podoby.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"Když jsme se v roce 2013 rozhodli a koupili jsme část toho areálu a následně získali zbytek, tak bylo jasné, že ta budova, hlavní budova, je v nějakém stavu a že bude nezbytné provést opravy. K tomu vlastně dochází od loňského roku, kdy se nám podařilo získat dotační prostředky. Předcházela tomu léta projektové přípravy a v této chvíli je to tak, že vlastně do konce tohoto roku by ta budova měla být kompletně zrekonstruována."</w:t>
      </w:r>
    </w:p>
    <w:p>
      <w:pPr/>
      <w:r>
        <w:rPr>
          <w:b w:val="1"/>
          <w:bCs w:val="1"/>
        </w:rPr>
        <w:t xml:space="preserve">Stanislav Rada, projektový manažer:</w:t>
      </w:r>
      <w:r>
        <w:rPr/>
        <w:t xml:space="preserve"> "V současné době podle počasí probíhají práce na střeše, klempířské a pokrývačské. Probíhají práce na omítce, na opravě omítek v prvním a druhém podlaží uvnitř a  zároveň probíhají práce na montáži elektroinstalací, drážkování a topenářské práce."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"Při těch památkově chráněných objektech a starých objektech se posléze zjistí, v jakém konkrétním stavu ten objekt je. Až se odkryjí záležitosti jako v případě Paskova střechy, tak jsme zjistili, že poškození těch trámů, které tvoří nosnou konstrukci střechy, je podstatně větší, než se předpokládalo, a nelze na to nereagovat. Takže té práce tam je zhruba o 60 % více."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skovsky-miniexpres/paskovsky-miniexpres-28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2026-04-19T14:49:17+02:00</dcterms:created>
  <dcterms:modified xsi:type="dcterms:W3CDTF">2026-04-19T14:49:17+02:00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