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školáci se zapojili do Dne Země</w:t>
      </w:r>
    </w:p>
    <w:p>
      <w:pPr/>
      <w:r>
        <w:rPr>
          <w:b w:val="1"/>
          <w:bCs w:val="1"/>
        </w:rPr>
        <w:t xml:space="preserve">Žáci Základní školy v Rychvaldě se v pátek 10. dubna zapojili do tradičního Dne Země. Osmáci připravili pro menší spolužáky soutěžní stezku školou, kde děti plnily různé úkoly s ekologickou tématikou.</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04-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2026-05-24T13:32:57+02:00</dcterms:created>
  <dcterms:modified xsi:type="dcterms:W3CDTF">2026-05-24T13:32:57+02:00</dcterms:modified>
</cp:coreProperties>
</file>

<file path=docProps/custom.xml><?xml version="1.0" encoding="utf-8"?>
<Properties xmlns="http://schemas.openxmlformats.org/officeDocument/2006/custom-properties" xmlns:vt="http://schemas.openxmlformats.org/officeDocument/2006/docPropsVTypes"/>
</file>