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budoucnosti</w:t>
      </w:r>
    </w:p>
    <w:p>
      <w:pPr/>
      <w:r>
        <w:rPr>
          <w:b w:val="1"/>
          <w:bCs w:val="1"/>
        </w:rPr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/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"Je to velice dobrá zpráva pro naše občany v části malých Nošovic, protože od 1. 8. už zahájíme provádění přípojek. Tím pádem jsme dokončili dílo, které z hlediska životního prostředí je v této části nejvýznamnější."</w:t>
      </w:r>
    </w:p>
    <w:p>
      <w:pPr/>
      <w:r>
        <w:rPr/>
        <w:t xml:space="preserve">Nová čistírna odpadních vod vyšla obec na téměř 48 milionů korun. Výjimečné přitom je, že projekt vznikl bez využití dotací.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"Vidíme, že dneska už se pracuje na dokončovacích pracích, tzn. že nám realizační firma už připravuje zahradnické úpravy."</w:t>
      </w:r>
    </w:p>
    <w:p>
      <w:pPr/>
      <w:r>
        <w:rPr/>
        <w:t xml:space="preserve">Další investicí do životního prostředí je koupě obecních sadů. Na jejich ploše roste přes 2 200 stromů, o které se starají Technické služby Nošovice. Obec myslí také na komunitní život. Zakoupila proto objekt v malých Nošovicích, který v budoucnu projde rekonstrukcí a vznikne zde nový komunitní dům pro setkávání obyvatel i pořádání různých akcí.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"Tato budova by měla být rekonstruována tak, že by s ní mělo vzniknout komunitní centrum, které bude vlastně pro tuto oblast pro všechny občany, kteří tady bydlí. Doufejme, že se i zde nastěhují."</w:t>
      </w:r>
    </w:p>
    <w:p>
      <w:pPr/>
      <w:r>
        <w:rPr/>
        <w:t xml:space="preserve">Nošovice tak potvrzují, že investice do životního prostředí, infrastruktury i veřejného prostoru patří mezi jejich dlouhodobé priority.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2026-07-11T21:59:37+02:00</dcterms:created>
  <dcterms:modified xsi:type="dcterms:W3CDTF">2026-07-11T21:59:37+02:00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