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městskou společnost vyšetřuje policie</w:t>
      </w:r>
    </w:p>
    <w:p>
      <w:pPr/>
      <w:r>
        <w:rPr/>
        <w:t xml:space="preserve">Zakázky takzvaně na ruku příbuzným či známým bez výběrových řízení a to v řádu desítek milionů korun. Nejen to stojí v auditu, který si nechalo vypracovat po volbách nové vedení Městské realitní agentury za období z let 2012 až 2014. Výsledky forenzního auditu několik měsíců zaměstnávaly i policisty z oddělení hospodářské kriminality. </w:t>
      </w:r>
    </w:p>
    <w:p>
      <w:pPr/>
      <w:r>
        <w:rPr/>
        <w:t xml:space="preserve">Róbert Masarovič (ANO), zastupitel, jednatel Městské realitní agentury: “Trestní řízení bylo oficiálně ukončeno a předáno státnímu zástupci ke kontrole spisu. V nějaké dohledné době nastane další úkony, tedy trestních stíhání. Ale koho kdy, to nevím”.</w:t>
      </w:r>
    </w:p>
    <w:p>
      <w:pPr/>
      <w:r>
        <w:rPr/>
        <w:t xml:space="preserve">Policie už vyzvala radnici, aby se přihlásila k případně vzniklé škodě. Přesto, že audit ukazuje, že by v kauze mohli figurovat bývalí zaměstnanci MRA, ale i radní či zastupitelé, podle primátora se musí ctít presumpce neviny. </w:t>
      </w:r>
    </w:p>
    <w:p>
      <w:pPr/>
      <w:r>
        <w:rPr/>
        <w:t xml:space="preserve">Daniel Pawlas (KSČM), primátor města: “Počkáme si na spis, který nám policie poskytne. Zjistíme konkrétní jména a přihlásíme se k právnímu stíhání. Případné škody budeme vymáhat v občanském řízení”.</w:t>
      </w:r>
    </w:p>
    <w:p>
      <w:pPr/>
      <w:r>
        <w:rPr/>
        <w:t xml:space="preserve">Situace ohledně auditu se týká i bývalého náměstka společnosti a současného zastupitele Pavla Jantoše. Ten se k situaci nechtěl vyjádřit, jelikož audit ještě nečetl. </w:t>
      </w:r>
    </w:p>
    <w:p>
      <w:pPr/>
      <w:r>
        <w:rPr/>
        <w:t xml:space="preserve">Zda a na koho padne obvinění pro vás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000003722/havirovskou-mestskou-spolecnost-vysetruj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2026-05-02T01:42:31+02:00</dcterms:created>
  <dcterms:modified xsi:type="dcterms:W3CDTF">2026-05-02T01:42:31+02:00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