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p>
      <w:pPr/>
      <w:r>
        <w:rPr/>
        <w:t xml:space="preserve">K nejstarším letošním maturantům patří dozajista řezbář František Nedomlel z Bruntálu. K jeho nejznámějším dílům patří třeba křížová cesta na bruntálský Uhlířský vrch.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"Jsem řezbář, ale nemám vzdělání, tak jsem se rozhodl, že v 61 letech budu maturovat v Tovačově na škole, řezbářské."</w:t>
      </w:r>
    </w:p>
    <w:p>
      <w:pPr/>
      <w:r>
        <w:rPr/>
        <w:t xml:space="preserve">Pan Nedomlel přitom už jednou maturoval, v 80. letech minulého století, a to ve stavebnictví. Dnes patří k vyhledávaným umělcům.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"Tak jako jsou mnohem starší, než jsem já a dělají univerzitu třetího věku, tak proč bych si nemohl udělat v tomhle věku maturitu z řezbářství, abych nebyl samouk, ale odborně vzdělaný řezbář."</w:t>
      </w:r>
    </w:p>
    <w:p>
      <w:pPr/>
      <w:r>
        <w:rPr/>
        <w:t xml:space="preserve">Protože pan Nedomlel už jednu maturitu má, zkoušku bude skládat jenom z odborných předmětů. Jeho maturitní prací je stůl ve stylu norské renesance.</w:t>
      </w:r>
    </w:p>
    <w:p>
      <w:pPr/>
      <w:r>
        <w:rPr/>
        <w:t xml:space="preserve">Petr Novotný, ředitel gymnázia Bruntál: </w:t>
      </w:r>
      <w:r>
        <w:rPr>
          <w:i w:val="1"/>
          <w:iCs w:val="1"/>
        </w:rPr>
        <w:t xml:space="preserve">"Celoživotní vzdělávání je nepochybně hlavním motorem vývoje této společnosti, a to platí i pro umělce. Takže já Františkovi přeji úspěch a šťastnou ruku při maturitních otázkách a jsem rád, že je příkladem i našim žákům, aby věděli, že do posledního o věku je nutné studovat a vzdělávat se."</w:t>
      </w:r>
    </w:p>
    <w:p>
      <w:pPr/>
      <w:r>
        <w:rPr/>
        <w:t xml:space="preserve">Maturant senior je optimista. Věří, že 15. června na zámku v Tovačově ve věku jedenašedesáti let slavnostně přebere maturitní vysvědčení.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8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2026-07-11T01:17:31+02:00</dcterms:created>
  <dcterms:modified xsi:type="dcterms:W3CDTF">2026-07-11T01:17:31+02:00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