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stanovila počet míst, kde se smí hrát hazardní hry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"Město schválilo STOPstavovou vyhlášku pro výherní hrací přístroje a výherní videoloterijní terminály. Znamená to, že žádné jiné nové herny vznikat nebudou a ty, které dnes běží, se budou muset řídit přísnými pravidly pro to, aby mohly být provozovány."</w:t>
      </w:r>
    </w:p>
    <w:p>
      <w:pPr/>
      <w:r>
        <w:rPr/>
        <w:t xml:space="preserve">Hazardní hry se mohou provozovat na celkem 87 místech. Provozovatelé souhlasili s přísnými podmínkami a povinnostmi. Znamená to mimo jiné zákaz výrazné reklamy lákající ke hře.</w:t>
      </w:r>
    </w:p>
    <w:p>
      <w:pPr/>
      <w:r>
        <w:rPr/>
        <w:t xml:space="preserve">Petr Bičej, náměstek primátora: </w:t>
      </w:r>
      <w:r>
        <w:rPr>
          <w:i w:val="1"/>
          <w:iCs w:val="1"/>
        </w:rPr>
        <w:t xml:space="preserve">"Je to nutnost, monitorovat jak venek herny, tak vnitřek, je to o nápisu: "Hraješ-li, neriskuj vše!", je to také o tom dvakrát za rok se sejít a vyhodnotit tu stávající spolupráci."</w:t>
      </w:r>
    </w:p>
    <w:p>
      <w:pPr/>
      <w:r>
        <w:rPr/>
        <w:t xml:space="preserve">Kontroly heren mají ve své kompetenci pověření pracovníci včetně strážníků MP. Zaměřují se hlavně na to, kdo automaty hraje.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"Ani jedna proběhnuvší kontrola neprokázala, že by hrály osoby mladší 18 let, naopak jsme se zaměřili na osoby, které pobírají sociální dávky."</w:t>
      </w:r>
    </w:p>
    <w:p>
      <w:pPr/>
      <w:r>
        <w:rPr/>
        <w:t xml:space="preserve">Pokud je nezaměstnaný přichycen u hraní automatu, dostane většinu sociálních dávek ve stravenkách.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05/karvina-stanovila-pocet-mist-kde-se-smi-hrat-hazard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2026-08-05T07:48:18+02:00</dcterms:created>
  <dcterms:modified xsi:type="dcterms:W3CDTF">2026-08-05T07:48:18+02:00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