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9.3.2012,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Obce v Moravskoslezském kraji mohou žádat o dotace</w:t>
      </w:r>
    </w:p>
    <w:p>
      <w:pPr/>
      <w:r>
        <w:rPr/>
        <w:t xml:space="preserve">Hladké Životice na Novojičínsku mají necelou tisícovku obyvatel a rozpočet téměř 8 a půl milionu korun. Jenže na výdajích obec utratí tolik peněz, že jí zůstane i 700 tisíc. S rozvojem tak musí vypomoct kraj.</w:t>
      </w:r>
    </w:p>
    <w:p>
      <w:pPr/>
      <w:r>
        <w:rPr/>
        <w:t xml:space="preserve">Irena Ravčuková (nez.), starostka Hladkých Životic: </w:t>
      </w:r>
      <w:r>
        <w:rPr>
          <w:i w:val="1"/>
          <w:iCs w:val="1"/>
        </w:rPr>
        <w:t xml:space="preserve">"Jsme žádali o penízky na opravu MŠ - rozšíření kapacity, na dotaci na lanovou dráhu a kdyby jsme ještě byli úspěšní, tak dětské hřiště pro nejmenší." </w:t>
      </w:r>
    </w:p>
    <w:p>
      <w:pPr/>
      <w:r>
        <w:rPr/>
        <w:t xml:space="preserve">Krajský úřad má pro obce do 10 tisíc obyvatel připraveny 2 dotační programy. Dohromady je na ně v rozpočtu vyčleněno 76 milionů korun.</w:t>
      </w:r>
    </w:p>
    <w:p>
      <w:pPr/>
      <w:r>
        <w:rPr/>
        <w:t xml:space="preserve">Marian Lebiedzik (ČSSD), náměstek hejtmana MS kraje:</w:t>
      </w:r>
      <w:r>
        <w:rPr>
          <w:i w:val="1"/>
          <w:iCs w:val="1"/>
        </w:rPr>
        <w:t xml:space="preserve"> "Takovým tradičním je podpora absorbční kapacity města obcí a druhým dotačním titulem je program rozvoje venkova." </w:t>
      </w:r>
    </w:p>
    <w:p>
      <w:pPr/>
      <w:r>
        <w:rPr/>
        <w:t xml:space="preserve">Vedení kraje uspořádalo také pravidelné setkání se starosty aby s nimi projednalo, jak nejlépe spolupracovat a co je nejvíce trápí.</w:t>
      </w:r>
    </w:p>
    <w:p>
      <w:pPr/>
      <w:r>
        <w:rPr/>
        <w:t xml:space="preserve">Miroslav Hrbovský (nez.) starosta Pusté Polomi: </w:t>
      </w:r>
      <w:r>
        <w:rPr>
          <w:i w:val="1"/>
          <w:iCs w:val="1"/>
        </w:rPr>
        <w:t xml:space="preserve">"Hodnotím tu spolupráci velice kladně."</w:t>
      </w:r>
    </w:p>
    <w:p>
      <w:pPr/>
      <w:r>
        <w:rPr/>
        <w:t xml:space="preserve">Rostislav Kožušník (nez.), starosta Řepiště: </w:t>
      </w:r>
      <w:r>
        <w:rPr>
          <w:i w:val="1"/>
          <w:iCs w:val="1"/>
        </w:rPr>
        <w:t xml:space="preserve">"Zazněly tady sice kritické hlasy, ale opravdu v těch rozpočtech se stávajícím rozpočtovým určením daní jsme na tom všichni stejně."</w:t>
      </w:r>
    </w:p>
    <w:p>
      <w:pPr/>
      <w:r>
        <w:rPr/>
        <w:t xml:space="preserve">Obcím pomáhá i krajská Agentura pro regionální rozvoj především se zpracováním žádostí o dotace z evropských projektů, ale i z jejich realizací a také se zpracováním strategických plánů.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0617/obce-v-moravskoslezskem-kraji-mohou-zadat-o-dot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2026-11-05T16:55:01+01:00</dcterms:created>
  <dcterms:modified xsi:type="dcterms:W3CDTF">2026-11-05T16:55:01+01:00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