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10.5.2016, 14:49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horníci mají svá práva během insolvence OKD</w:t>
      </w:r>
    </w:p>
    <w:p>
      <w:pPr/>
      <w:r>
        <w:rPr/>
        <w:t xml:space="preserve">Platná kolektivní smlouva uzavřená mezi OKD a odboráři pro roky 2014 - 2018 hovoří jasně o nárocích horníků na odstupné v případě jejich propouštění. Pokud k tomu dojde na jednotlivých závodech do dvouset lidí, mají horníci nárok na šestinásobek, který se skládá z trojnásobku zákonného odstupného a dalšího navýšení podle kolektivní smlouvy.</w:t>
      </w:r>
    </w:p>
    <w:p>
      <w:pPr/>
      <w:r>
        <w:rPr/>
        <w:t xml:space="preserve">Jaromír Pytlík, předseda Sdružení hornických odborů OKD: „Při hromadném propouštění je to na Paskově až dvanáctinásobek, opět složený ze zákonného odstupného a kolektivních smluv. Na ostatních dolech je to maximálně jedenáctinásobek.“</w:t>
      </w:r>
    </w:p>
    <w:p>
      <w:pPr/>
      <w:r>
        <w:rPr/>
        <w:t xml:space="preserve">V případě, že by společnost OKD neměla finance na odstupné, stát může uhradit jen zákonný trojnásobek průměrného výdělku. Zbývající část je problematická. Pokud nedojde k jejímu vyplacení ať už zaměstnavatelem nebo státem, vzniká pohledávka, se kterou se může horník obrátit na insolvenčního správce, kterým byl v pondělí jmenován pražský advokát Lee Louda.</w:t>
      </w:r>
    </w:p>
    <w:p>
      <w:pPr/>
      <w:r>
        <w:rPr/>
        <w:t xml:space="preserve">Martin Abraham, advokát: „Jednoduchým dopisem, relativně neformálním, napíšete: Jan Novák, rodné číslo, trvale bytem, mám pohledávku dvě stě, tři sta, čtyři sta tisíc korun za OKD z titulu dlužné mzdy a chci ji zaplatit. Stanete se tak v podstatě svým způsobem věřitelem OKD.“</w:t>
      </w:r>
    </w:p>
    <w:p>
      <w:pPr/>
      <w:r>
        <w:rPr/>
        <w:t xml:space="preserve">Stejně jako pohledávky státu jsou i tyto pohledávky  vůči zaměstnancům v kontextu všech věřitelů prioritní.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4049/i-hornici-maji-sva-prava-behem-insolvence-ok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2026-04-21T05:55:30+02:00</dcterms:created>
  <dcterms:modified xsi:type="dcterms:W3CDTF">2026-04-21T05:55:30+02:00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