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11.5.2016,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zadrželi výrobce pervitinu z Bruntálska</w:t>
      </w:r>
    </w:p>
    <w:p>
      <w:pPr/>
      <w:r>
        <w:rPr/>
        <w:t xml:space="preserve">Na fotografiích z policejního spisu můžete vidět výsledky domovní prohlídky, kterou provedli v minulých dnech specialisté bruntálského policejního toxi týmu v Rýmařově v penzionu a v bytě. Na těchto místech totiž vyráběl 38letý muž pervitin. </w:t>
      </w:r>
    </w:p>
    <w:p>
      <w:pPr/>
      <w:r>
        <w:rPr/>
        <w:t xml:space="preserve">Pavla Jiroušková, mluvčí PČR Bruntál: “Policejní komisař obvinil 40letou ženu a 38letého muže z přečinu a zvlášť závažného zločinu nedovolené výroby a jiného nakládání s psychotropními látkami a jedy. Žena měla poskytnout nemovitost k výrobě pervitinu.” </w:t>
      </w:r>
    </w:p>
    <w:p>
      <w:pPr/>
      <w:r>
        <w:rPr/>
        <w:t xml:space="preserve">Při prohlídkách našli policisté 200 gramů drog. Drogu muž vyráběl pro svou potřebu a dále ho distribuoval buď sám a nebo pervitin prodávala zadržená žena. Zásobovali hlavně Olomoucký kraj a Rýmařovsko. Oba jsou navíc na drogách dlouhodobě závislí.</w:t>
      </w:r>
    </w:p>
    <w:p>
      <w:pPr/>
      <w:r>
        <w:rPr/>
        <w:t xml:space="preserve">Pavla Jiroušková, mluvčí PČR Bruntál: “Při domovních prohlídkách kriminalisté zajistili věci sloužící k výrobě a aplikaci drogy. Finanční hotovost 30 tisíc korun, 50 gramů metamfetaminu a sušenou rostlinou hmotu.”</w:t>
      </w:r>
    </w:p>
    <w:p>
      <w:pPr/>
      <w:r>
        <w:rPr/>
        <w:t xml:space="preserve">Muž byl za výrobu pervitinu v minulosti už jednou odsouzen, ale evidentně ho to nezastavilo. Ze stejné trestné činnosti je navíc obžalován i v současné době. Oba jsou nezaměstnaní a výroba a prodej drog byl pro ně jedinou obživou. Ženu navíc policisté letos prověřovali v souvislosti s řízením vozidla pod vlivem drog.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4063/policiste-zadrzeli-vyrobce-pervitinu-z-brunta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2026-04-16T11:44:32+02:00</dcterms:created>
  <dcterms:modified xsi:type="dcterms:W3CDTF">2026-04-16T11:44:32+02:00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