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Developer žaluje Ostravu za zmařenou investici</w:t>
      </w:r>
    </w:p>
    <w:p>
      <w:pPr/>
      <w:r>
        <w:rPr/>
        <w:t xml:space="preserve">Takto měla nyní vypadat Ostravica a náměstí Dr. E. Beneše v centru Ostravy. Zelenou plochu měl nahradit polyfunkční dům s obchody, kancelářemi a s byty, spojený s historickými budovami. Takový byl prý záměr společnosti Amadeus Real. Jenže ke stavbě vůbec nedošlo. Městský obvod prý nevydal povolení k umístění stavby včas a tím údajně investici zmařil. Developer nyní proto požaduje po Ostravě přes půl druhé miliardy korun. </w:t>
      </w:r>
    </w:p>
    <w:p>
      <w:pPr/>
      <w:r>
        <w:rPr/>
        <w:t xml:space="preserve">Karel Samec, mluvčí společnosti Amadeus Real: “Soudní jednání bylo v Ostravě teprve dnes zahájeno a není vhodné abych se nyní k němu vyjadřovali.”</w:t>
      </w:r>
    </w:p>
    <w:p>
      <w:pPr/>
      <w:r>
        <w:rPr/>
        <w:t xml:space="preserve">Město nařčení developera odmítá. Kladné stanovisko obvodu k umístění stavby nebylo prý automatické a zastupitelé potřebovali nejprve znát podrobnosti. </w:t>
      </w:r>
    </w:p>
    <w:p>
      <w:pPr/>
      <w:r>
        <w:rPr/>
        <w:t xml:space="preserve">Luboš Fojtík, advokát Ostravy:” Statutární město s tímto nesouhlasí. Ten nárok v celém rozsahu odmítá a máme zato, že je ta žaloba je nedůvodná. Pokud developer, poté co jedná o udělení souhlasu ani ne půl roku, od smlouvy odstoupí, při projektu, který připravuje více než 7, 8 let, pak je to minimálně velice nestandardní.”</w:t>
      </w:r>
    </w:p>
    <w:p>
      <w:pPr/>
      <w:r>
        <w:rPr/>
        <w:t xml:space="preserve">Podle advokáta developera zpoždění zavinil mimo jiné i politický boj po volbách, kdy vedení obvodu ovládlo hnutí Ostravak a jeho šéf Lukáš Semerák byl jedním z neúspěšných zájemců o lukrativní pozemek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22/developer-zaluje-ostravu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2026-05-31T17:29:07+02:00</dcterms:created>
  <dcterms:modified xsi:type="dcterms:W3CDTF">2026-05-31T17:29:07+02:00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