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Tvůrčí dílny byly tentokrát zasvěceny Karlu IV.</w:t>
      </w:r>
    </w:p>
    <w:p>
      <w:pPr/>
      <w:r>
        <w:rPr/>
        <w:t xml:space="preserve">Vyráběníloutek císaře Karla čtvrtého a jedné z jeho manželek, to bylajedna z hlavních činností ve tvůrčích dílnách, které proděti uspořádala orlovská pobočka Muzea Těšínska. Organizátořitak chtěli dětem zábavnou formou postavu významného panovníkaješt více přiblížit.</w:t>
      </w:r>
    </w:p>
    <w:p>
      <w:pPr/>
      <w:r>
        <w:rPr/>
        <w:t xml:space="preserve">Akceje podle organizátorů doplnění školních osnov, v těch jsou jenzákladní údaje. Proto se mohly  na akci dovědět informace, kterése ve školách v nižších ročnících ještě neučí.</w:t>
      </w:r>
    </w:p>
    <w:p>
      <w:pPr/>
      <w:r>
        <w:rPr/>
        <w:t xml:space="preserve">Akcese konala v rámci letošních oslav sedmistého výročí odnarození této významné historické postavy.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254/tvurci-dilny-byly-tentokrat-zasveceny-karlu-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2026-05-18T00:51:10+02:00</dcterms:created>
  <dcterms:modified xsi:type="dcterms:W3CDTF">2026-05-18T00:51:10+02:00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