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investuje do zařízení a aktivit pro děti</w:t>
      </w:r>
    </w:p>
    <w:p>
      <w:pPr/>
      <w:r>
        <w:rPr/>
        <w:t xml:space="preserve">Na větším balíku peněz pro děti a mládež se současná koalice shodla už dříve. Radnice má letos v rozpočtu pro tuto oblast připraveno 50 milionů korun. </w:t>
      </w:r>
    </w:p>
    <w:p>
      <w:pPr/>
      <w:r>
        <w:rPr/>
        <w:t xml:space="preserve">"Největší projekt roku je asi hřiště na Petruškově ulici v Zábřehu, kde je multifunkční hřiště a zároveň hřiště pro děti. Mělo by být dokončeno v srpnu tohoto roku, investice je za 6 milionů korun. Také připravujeme nové hřiště ve Výškovicích, u bývalé ZŠ 29. dubna a také na Jugoslávské v Zábřehu, kde bohužel zvýšená kriminalita a vyskytují se tam ve větší míře drogy," vysvětluje radní Adam Rykala (ČSSD).</w:t>
      </w:r>
    </w:p>
    <w:p>
      <w:pPr/>
      <w:r>
        <w:rPr/>
        <w:t xml:space="preserve">Teprve nedávno byla dokončená nová část Fitness parku na Dubině za 2 miliony korun a v plánu jsou i další stavby a rekonstrukce. Městský úřad připravuje také tradiční i nové akce, který by mladé lidi mohly zaujmout a sloužit i jako jedna z cest prevence kriminality. Úřad myslí i na nejmenší a také na jejich rodiče.</w:t>
      </w:r>
    </w:p>
    <w:p>
      <w:pPr/>
      <w:r>
        <w:rPr/>
        <w:t xml:space="preserve">"My jsme zpřístupnili školky do dvou let. Funguje to a důkazem je to, že máme vyšší počet přihlášených než můžeme přijmout. Zároveň jsme vymysleli dopravu pro děti z našich školek zdarma do ZOO nebo kina a na plavání. V minulosti školky na některé akce nejezdily, protože se bály třeba o bezpečnost dětí v MHD nebo neměly dostatek peněz si to zaplatit, takže teď pro ně máme bezplatný autobus," pochvaluje si Rykala.</w:t>
      </w:r>
    </w:p>
    <w:p>
      <w:pPr/>
      <w:r>
        <w:rPr/>
        <w:t xml:space="preserve">Všechny školky ještě letos získají nové interaktivní tabule. V rámci projektu „Do školy na kole, u školy bezpečně“ vzniknou u škol nové koloboxy. Dobrá zpráva míří také za zájmovými organizacemi a spolky - aktivity v této oblasti jsou letos podpořeny částkou 2,5 milionu korun, to je o 400 tisíc více než vloni.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580/ostravajih-investuje-do-zarizeni-a-aktivi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