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Fryštátská v Havířově je neprůjezdná</w:t>
      </w:r>
    </w:p>
    <w:p>
      <w:pPr/>
      <w:r>
        <w:rPr/>
        <w:t xml:space="preserve">Mnoho let volali obyvatelé, kteří bydlí podél silnice Fryštátské v Havířově po opravě cesty a zejména pak po vybudování chodníku. Nyní se dočkají. Rekonstrukce je ale specifická tím, že je financována krajem i městem. </w:t>
      </w:r>
    </w:p>
    <w:p>
      <w:pPr/>
      <w:r>
        <w:rPr/>
        <w:t xml:space="preserve">René Vašek, vedoucí odboru rozvoje a správy majetku: “Město bude financovat a provádět výstavbu chodníku a přípravnou část páteřní kanalizace. MS kraj bude financovat opravu silnice. Celkové náklady činí zhruba 16 milionů korun bez DPH. Podíl města je cca 7,8 milionu bez DPH”.</w:t>
      </w:r>
    </w:p>
    <w:p>
      <w:pPr/>
      <w:r>
        <w:rPr/>
        <w:t xml:space="preserve">Kvůli tak rozsáhlé opravě je komunikace uzavřena a motoristé si musí využívat objízdnou trasu, kterou řídí semafory.</w:t>
      </w:r>
    </w:p>
    <w:p>
      <w:pPr/>
      <w:r>
        <w:rPr/>
        <w:t xml:space="preserve">Vojtěch Petrovský, vedoucí stavebního a silničně správního úřadu: “V úseku na ulici Hornosušská, od Stavebního bytového družstva po úsek k restauraci Urban, jsou semafory z toho důvodu, že po tomto úseku je vedena objízdná trasa městské hromadné dopravy linky 405. V tomto úseku je silnice tak úzká, že by se autobus s osobními vozidly nevyhly”.</w:t>
      </w:r>
    </w:p>
    <w:p>
      <w:pPr/>
      <w:r>
        <w:rPr/>
        <w:t xml:space="preserve">Celá stavba by měla být dokončena nejpozději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43/silnice-frystatska-v-havirove-je-ne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2026-04-16T12:33:05+02:00</dcterms:created>
  <dcterms:modified xsi:type="dcterms:W3CDTF">2026-04-16T12:33:05+02:00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