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21.7.2016, 17:39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Vlasti proběhla prezentace loga veřejnosti</w:t>
      </w:r>
    </w:p>
    <w:p>
      <w:pPr/>
      <w:r>
        <w:rPr/>
        <w:t xml:space="preserve">Město Frýdek-Místek na veřejné prezentaci, která proběhla před pár dny na půdě Nové scény Vlast, oficiálně představilo své nové logo. Autor vítězného návrhu grafik Štěpán Holič zájemcům pověděl, jak vlastně celé logo vznikalo.</w:t>
      </w:r>
    </w:p>
    <w:p>
      <w:pPr/>
      <w:r>
        <w:rPr/>
        <w:t xml:space="preserve">Štěpán Holič, autor logotypu města Frýdku-Místku: “”Pracovalo se na něm asi měsíc. Čtrnáct dní jsem si prožit nad desítkami skic, které jsem potom strhnul se stolu a začal úplně znova. Takže nakonec jsem se postupně dopracoval k něčemu, co je každý z nás schopen si navolit na klávesnici a naťukat a nechat to logo žít mezi lidmi. Mým cílem není dělat logo pro grafiky, ale pro lidi, aby se jim líbilo a rádi ho používali.”</w:t>
      </w:r>
    </w:p>
    <w:p>
      <w:pPr/>
      <w:r>
        <w:rPr/>
        <w:t xml:space="preserve">Na prezetntaci nechyběli ani členové odborné poroty, kteří dostali za úkol to nejvýstižnější logo najít. Také oni zúčastněným osvětlili, jak celá soutěž probíhala a co bylo při výběru rozhodující.</w:t>
      </w:r>
    </w:p>
    <w:p>
      <w:pPr/>
      <w:r>
        <w:rPr/>
        <w:t xml:space="preserve">Jakub Tichý, člen poroty: “v první řadě je třeba říci, že tady nejde o logo, ale o jednotný vizuální styl, jehož je logo součástí. To logo je jen malá část z celého objemu těch prací. Vzniklý vizuální styl je aplikovatelný na úrovni čalounění v autobuse MHD, hlavičkového papíru, vizitek, navigačního systému v ulicích nebo třeba vík od kanálu. Je tady opravdu velký objem různých aplikací, se kterými se tady pracuje. Takže rozhodovali jsme se i na základě právě aplikovatelnosti.”</w:t>
      </w:r>
    </w:p>
    <w:p>
      <w:pPr/>
      <w:r>
        <w:rPr/>
        <w:t xml:space="preserve">Město má svůj znak i zástavu, ale logo respektive celý vizuální styl, jakým se bude prezentovat na venek, mu donedávna chyběl. </w:t>
      </w:r>
    </w:p>
    <w:p>
      <w:pPr/>
      <w:r>
        <w:rPr/>
        <w:t xml:space="preserve">Karel Deutscher (ČSSD), náměstek primátora města Frýdku-Místku: “Dneska je to takový dvouletý poločas, kdy po dvouletých přípravách, které měly svoje fáze, se městu podařilo vybrat logo a vizuál, který budeme nadále využívat. Teď nás čeká roční práce na tom, jak to uvést v život, jak ty jednotlivé městské organizace, samotné město a celý ten vizuál přeměnit, aby ho bylo všude vidět.”</w:t>
      </w:r>
    </w:p>
    <w:p>
      <w:pPr/>
      <w:r>
        <w:rPr/>
        <w:t xml:space="preserve">Štěpán Holič se grafickým designem živý zhruba dvacet let. S nástupem počítačů se začal více zajímat o počítačovou grafiku, což ho nakonec dovedlo k práci s logy a vizulními styly. Vedle logotypu Frýdku-Místku je podepsán mimo jiné také pod logem Prahy 11 nebo Příbrami. Přestože žije v Praze, původem pochází z Frýdku-Místku. Pokud vás zajímá, jak dvou vlnovek docílit na klávesnici, stačí podržet levý alt, zmáčknout plus a číslovky 8776.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4972/ve-vlasti-probehla-prezentace-loga-verej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2026-05-01T07:24:34+02:00</dcterms:created>
  <dcterms:modified xsi:type="dcterms:W3CDTF">2026-05-01T07:24:34+02:00</dcterms:modified>
</cp:coreProperties>
</file>

<file path=docProps/custom.xml><?xml version="1.0" encoding="utf-8"?>
<Properties xmlns="http://schemas.openxmlformats.org/officeDocument/2006/custom-properties" xmlns:vt="http://schemas.openxmlformats.org/officeDocument/2006/docPropsVTypes"/>
</file>