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Dostavbu Rudné komplikuje i ministerstvo dopravy</w:t>
      </w:r>
    </w:p>
    <w:p>
      <w:pPr/>
      <w:r>
        <w:rPr/>
        <w:t xml:space="preserve">Nedávno jsme vám přinesli dobrou zprávu o posunu ve vyjednáváních ohledně dostavby prodloužené Rudné, kterou stále blokuje věcné břemeno na jednom pozemku. Teď ale bohužel přišla z Prahy naopak špatná zpráva. Ministerstvo dopravy totiž prodlouženou Rudnou nezařadilo mezi prioritní stavby.</w:t>
      </w:r>
    </w:p>
    <w:p>
      <w:pPr/>
      <w:r>
        <w:rPr/>
        <w:t xml:space="preserve">Martin Dostál, tajemník Sdružení pro výstavbu komunikace I/11-I/57: “Podle našeho mínění nejsou žádné překážky, aby stavba nemohla být obsažena ve zrychleném procesu EIA.”</w:t>
      </w:r>
    </w:p>
    <w:p>
      <w:pPr/>
      <w:r>
        <w:rPr/>
        <w:t xml:space="preserve">Hejtman Miroslav Novák už kontaktoval ministerstvo dopravy i předsedu vlády Sobotku a chce rozhodnutí úředníků v Praze změnit. Dostavba silnice je hlavně pro obyvatele Ostravy-Poruby, kterou denně sužují zácpy, klíčová.</w:t>
      </w:r>
    </w:p>
    <w:p>
      <w:pPr/>
      <w:r>
        <w:rPr/>
        <w:t xml:space="preserve">Miroslav Novák (ČSSD), hejtman MS kraje: “My máme prodlouženou Rudnou v 90ti procentní rozestavěnosti. Pokud vše půjde hladce, do roka se může jezdit, ale pokud půjdeme podle nové EIA, nové zjišťovací řízení, tak tu stavbu zakonzervujeme na několik let.”</w:t>
      </w:r>
    </w:p>
    <w:p>
      <w:pPr/>
      <w:r>
        <w:rPr/>
        <w:t xml:space="preserve">Pokud se podaří Rudnou vrátit do seznamu prioritních staveb, mohla by být dokončena už v příštím roce. Pokud ne, může se dostavba prodloužit o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74/dostavbu-rudne-komplikuje-i-ministerstvo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2026-04-29T00:47:35+02:00</dcterms:created>
  <dcterms:modified xsi:type="dcterms:W3CDTF">2026-04-29T00:47:35+02:00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