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naměřili řidiči téměř 3 promile</w:t>
      </w:r>
    </w:p>
    <w:p>
      <w:pPr/>
      <w:r>
        <w:rPr/>
        <w:t xml:space="preserve">Hlídka strážníků v Novém Jičíně zaregistrovala v noci řidiče, který jel se zhasnutými světly, proto jej zastavila. </w:t>
      </w:r>
    </w:p>
    <w:p>
      <w:pPr/>
      <w:r>
        <w:rPr/>
        <w:t xml:space="preserve">“Při kontrole jevil řidič známky podnapilosti, tak jej vyzvali k dechové zkoušce a zjistili, že řídí pod vlivem alkoholu, měl 2,83 promile. Kromě toho, že řídil pod vlivem alkoholu, tak jsme dodatečně zjistili, že ani nevlastní řidičské oprávnění a celou věc jsme předali Policii České republiky,” uvedl Jiří Klein, ředitel Městské policie Nový Jičín. </w:t>
      </w:r>
    </w:p>
    <w:p>
      <w:pPr/>
      <w:r>
        <w:rPr/>
        <w:t xml:space="preserve">Nezodpovědnému řidiči je 37 let. V autě s ním jeli další dva spolujezdci, zřejmě mířili na velkou diskotéku, která se tu noc konala v  areálu na Skalkách. </w:t>
      </w:r>
    </w:p>
    <w:p>
      <w:pPr/>
      <w:r>
        <w:rPr/>
        <w:t xml:space="preserve">Městská policie může zastavovat auta u přechodů pro chodce a dále také v případě, že evidentně jeví známky porušení dopravních předpisů. Strážníci při tom musí být ve své uniformě, řádně označeni,” </w:t>
      </w:r>
    </w:p>
    <w:p>
      <w:pPr/>
      <w:r>
        <w:rPr/>
        <w:t xml:space="preserve">“My jsme avizovali už v minulosti, že budeme více kontrolovat řidiče na přítomnost alkoholu. Funguje to tak, že pokud máme jakékoliv podezření, že řidič by mohl být pod vlivem alkoholu, ať už z jeho chování, dechu a podobně, tak využijeme přístroje dreger, který vlastníme, a uděláme tento test,” doplnil Jiří Klein, ředitel Městské policie Nový Jičín.</w:t>
      </w:r>
    </w:p>
    <w:p>
      <w:pPr/>
      <w:r>
        <w:rPr/>
        <w:t xml:space="preserve">Městská policie uvažuje také o tom, že by se snažila získat i přístroj na detekování přítomnosti drog.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77/straznici-v-nj-namerili-ridici-temer-3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2026-07-24T12:13:05+02:00</dcterms:created>
  <dcterms:modified xsi:type="dcterms:W3CDTF">2026-07-24T12:13:05+02:00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