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22.9.2016,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doplatí kotlíkové dotace z vlastního rozpočtu</w:t>
      </w:r>
    </w:p>
    <w:p>
      <w:pPr/>
      <w:r>
        <w:rPr/>
        <w:t xml:space="preserve">Zájem lidí z Moravskoslezského kraje v první vlně kotlíkových dotací předčil veškerá očekávání a půl miliardy korun, které byly na výměnu starých kotlů vyčleněny, bylo vyčerpáno během prvních deseti dnů. Zájem lidí ale neopadl a tak kraj vyjednával s ministerstvem životního prostředí o navýšení dotace. Podle ministerstva to ale zatím není možné. Zastupitelé proto rozhodli, že peníze doplatí kraj.</w:t>
      </w:r>
    </w:p>
    <w:p>
      <w:pPr/>
      <w:r>
        <w:rPr/>
        <w:t xml:space="preserve">Miroslav Novák (ČSSD), hejtman MS kraje: “MS kraj dodržel svůj závazek, že všichni, kteří požádají ve stanoveném termínu o výměnu kotlů, peníze obdrží a ukázalo se, že ministerstvo životního prostředí to až tak vážně nemyslelo, takže těch chybějících 71 milionů korun poskytujeme z rozpočtu MS kraje.”  </w:t>
      </w:r>
    </w:p>
    <w:p>
      <w:pPr/>
      <w:r>
        <w:rPr/>
        <w:t xml:space="preserve">Ze 71 milionů, které kraj vyčlenil, dostane příspěvek na ekologický kotel 574 žadatelů. Podmínky pro ně budou stejné, jako pro žadatele, kteří dostanou kotlíkové dotace z ministerstva. </w:t>
      </w:r>
    </w:p>
    <w:p>
      <w:pPr/>
      <w:r>
        <w:rPr/>
        <w:t xml:space="preserve">Miroslav Novák (ČSSD), hejtman MS kraje: “Můžeme si to dovolit, protože máme přebytkový rozpočet. Šetříme na veřejných zakázkách.”</w:t>
      </w:r>
    </w:p>
    <w:p>
      <w:pPr/>
      <w:r>
        <w:rPr/>
        <w:t xml:space="preserve">Od roku 2012 už bylo díky přispění nejrůznějších dotací vyměněno přes 4 tisíce kotlů. Pro celou Českou republiku je k dispozici 9 miliard korun, ze kterých by měla být pro náš kraj asi miliarda a půl do roku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699/ms-kraj-doplati-kotlikove-dotace-z-vlast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2026-04-16T19:59:22+02:00</dcterms:created>
  <dcterms:modified xsi:type="dcterms:W3CDTF">2026-04-16T19:59:22+02:00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