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26.9.2016,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přispívá firmám na rozvoj</w:t>
      </w:r>
    </w:p>
    <w:p>
      <w:pPr/>
      <w:r>
        <w:rPr/>
        <w:t xml:space="preserve">Kvůli dlouhodobě vysoké nezaměstnanosti v našem regionu začal Moravskoslezský kraj poskytovat podnikatelům regionální investiční pobídky. Tedy jakousi dotaci na rozvoj firmy ve zpracovatelském průmyslu.</w:t>
      </w:r>
    </w:p>
    <w:p>
      <w:pPr/>
      <w:r>
        <w:rPr/>
        <w:t xml:space="preserve">Martin Sikora, náměstek hejtmana MS kraje: “Podnikatelé mohou získat dotataci do výše jednoho milionu korun na tvorbu přímého pracovního místa. Investiční pobídka je směřována na zpracovatelský průmysl tzn. na výrobu.” </w:t>
      </w:r>
    </w:p>
    <w:p>
      <w:pPr/>
      <w:r>
        <w:rPr/>
        <w:t xml:space="preserve">Zastupitelé na posledním zasedání schválili milionové dotace dvěma firmám. Společnosti Hronovský,výrobci elektrotechnických komponentů do aut a kabelových svazků, který chce v průmyslové zóně v Bruntále postavit další halu a také firmě EBG, která vyrábí pro auta plastové díly.</w:t>
      </w:r>
    </w:p>
    <w:p>
      <w:pPr/>
      <w:r>
        <w:rPr/>
        <w:t xml:space="preserve">Petr Škubala, ředitel společnosti EBG plastics: “Tyto peníze budou použity na nákup tří nových strojů a vytvoření pěti pracovních míst. Do budoucna uvažujeme o dalších investicích, protože těch zakázek máme zkutečně dost. Zvažujeme investici kolem 50,60 milionů korun do rozšíření našeho závodu.”</w:t>
      </w:r>
    </w:p>
    <w:p>
      <w:pPr/>
      <w:r>
        <w:rPr/>
        <w:t xml:space="preserve">Další asi 4 a půl milionu korun dostane město Odry, které připravuje průmyslovou zónu a potřebuje vybudovat přeložku velmi vysokého napětí. Do konce roku má na podobné aktivity kraj vyčleněno 10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727/moravskoslezsky-kraj-prispiva-firmam-na-rozv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2026-09-15T12:28:16+02:00</dcterms:created>
  <dcterms:modified xsi:type="dcterms:W3CDTF">2026-09-15T12:28:16+02:00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