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silnice propojí firmy v Hrabové s Frýdeckou ulicí</w:t>
      </w:r>
    </w:p>
    <w:p>
      <w:pPr/>
      <w:r>
        <w:rPr/>
        <w:t xml:space="preserve">Řidiči jistě potvrdí, že se kvalita silnic druhé a třetí třídy, které jsou ve správě MS kraje, v posledních rocích zlepšila. V příštích dvou letech se rekonstrukce dočkají další úseky cest a mezi Hrabovou a Vratimovem bude také vybudována nová komunikace, která značně uleví provozu na stávající silnici.</w:t>
      </w:r>
    </w:p>
    <w:p>
      <w:pPr/>
      <w:r>
        <w:rPr/>
        <w:t xml:space="preserve">Daniel Havlík (ČSSD), náměstek hejtmana MS kraje: “Víme, že je tam obrovský problém a my jsme jednoznačně deklarovali, že když budou vyrovnány veškeré závazky, co se týká výkupů pozemků, tak tu silnici postavíme.”</w:t>
      </w:r>
    </w:p>
    <w:p>
      <w:pPr/>
      <w:r>
        <w:rPr/>
        <w:t xml:space="preserve">Kraj už letos vyhlásil veřejné zakázky na stavbu průtahu v Horní Suché, silnici kolem průmyslové zóny v Mošnově, rekonstrukci mostu na Bazalech v Ostravě, rekonstrukci rondelu v Horní Suché a rekonstrukci Plzeňské. V příštím roce začne rekonstrukce silnic ve Frýdku-Místku a v Bílovci.</w:t>
      </w:r>
    </w:p>
    <w:p>
      <w:pPr/>
      <w:r>
        <w:rPr/>
        <w:t xml:space="preserve">Daniel Havlík (ČSSD), náměstek hejtmana MS kraje: “Jsou to silnice kolem Olešné, je to průtah Bílovcem ve směru od Tísku a od Velkých Albrechtic.” </w:t>
      </w:r>
    </w:p>
    <w:p>
      <w:pPr/>
      <w:r>
        <w:rPr/>
        <w:t xml:space="preserve">Nejnákladnější stavbou bude samozřejmě ulice Mostní, bude stát přibližně 200 milionů korun. V loňském roce kraj proinvestoval při opravách silnic jednu a půl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738/nova-silnice-propoji-firmy-v-hrabove-s-frydeckou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2026-05-25T10:34:35+02:00</dcterms:created>
  <dcterms:modified xsi:type="dcterms:W3CDTF">2026-05-25T10:34:35+02:00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