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14.10.2016,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se konala konference sociálního podnikání</w:t>
      </w:r>
    </w:p>
    <w:p>
      <w:pPr/>
      <w:r>
        <w:rPr/>
        <w:t xml:space="preserve">Přednášky, prezentace a následný happening sociálních podnikatelů. Tak probíhal další ročník mezinárodní konference pod taktovkou klastru sociálního podnikání a inovací, který sdružil zavedené podniky a umožnil jejich spolupráci. </w:t>
      </w:r>
    </w:p>
    <w:p>
      <w:pPr/>
      <w:r>
        <w:rPr/>
        <w:t xml:space="preserve">“Chceme aby se to rozvíjelo a vzájemně doplňovalo, protože v každém byznysu a ekonomice je důležité, aby bylo odbyt a chceme ty subjekty propojovat regionálně od Osoblahy až po Jablunkovsko a potenciálně i do Polska a na Slovensko,” říká organizátor konference Viliam Šuniak.</w:t>
      </w:r>
    </w:p>
    <w:p>
      <w:pPr/>
      <w:r>
        <w:rPr/>
        <w:t xml:space="preserve">Na happeningu byly k vidění výsledky práce lidí, kteří jsou například sociálně znevýhodněni, zdravotně postižení, nebo ve vysokém věku. Podniky se přijely prezentovat ze všech koutů kraje i ze zahraničního Polska a Slovenska. </w:t>
      </w:r>
    </w:p>
    <w:p>
      <w:pPr/>
      <w:r>
        <w:rPr/>
        <w:t xml:space="preserve">“Zaměstnáváme lidi se zdravotním postižením a to co děláme jsou bytové doplňky a firemní a reklamní předměty a máme dva své vlastní obchody,” říká Petr Světlík z opavské CHRPY.</w:t>
      </w:r>
    </w:p>
    <w:p>
      <w:pPr/>
      <w:r>
        <w:rPr/>
        <w:t xml:space="preserve">Klastr si dává za cíl pomoci i mladým lidem, kteří mají po studiích problémy s uplatněním. Ochrannou ruku nad projektem drží Moravskoslezský kraj a také významné krajské i celorepublikové podniky.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5978/v-ostrave-se-konala-konference-socialniho-podnik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2026-06-19T15:38:07+02:00</dcterms:created>
  <dcterms:modified xsi:type="dcterms:W3CDTF">2026-06-19T15:38:07+02:00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