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Inspekce ŽP pokutovala tři firmy z MS kraje</w:t>
      </w:r>
    </w:p>
    <w:p>
      <w:pPr/>
      <w:r>
        <w:rPr/>
        <w:t xml:space="preserve">Firma Italpe provozuje řízenou skládku odpadů TKO Dvorce-Rejchartice na Bruntálsku. Inspekce životního prostředí provedla kontrolu a zjistila, že se na skládce chová v rozporu s vydaným povolením. Konkrétně šlo o 100 tun směsného odpadu ze sanace ekologické zátěže z Litovle. </w:t>
      </w:r>
    </w:p>
    <w:p>
      <w:pPr/>
      <w:r>
        <w:rPr/>
        <w:t xml:space="preserve">Erik Geuss, ředitel ČIŽP: “V rozporu s integrovaným povolením ho upravovala. Drtila ho tam, čímž došlo k velmi nežádoucím účinkům na životní prostředí.”</w:t>
      </w:r>
    </w:p>
    <w:p>
      <w:pPr/>
      <w:r>
        <w:rPr/>
        <w:t xml:space="preserve">Inspekce potrestala společnost pokutou milion 100 tisíc korun, kterou potvrdilo i ministerstvo životního prostředí. Dalším hříšníkem je firma Polnost, která zaplatí 190 tisíc za nezákonnou činnost v přírodní rezervaci u Kravař. Pokutu 540 tisíc musí zaplatit i firma Lakum, která zavinila úhyn 3 a půl tisíce ryb v náhonu Tichá voda.</w:t>
      </w:r>
    </w:p>
    <w:p>
      <w:pPr/>
      <w:r>
        <w:rPr/>
        <w:t xml:space="preserve">Erik Geuss, ředitel ČIŽP: “Normálně docházelo k naředění té odpadní vody, která byla předčištěná a to bylo v pořádku. Jenže potom v náhonu voda nebyla a nedošlo k tomu naředění. Živočichové takovou koncentraci nesnesli.”</w:t>
      </w:r>
    </w:p>
    <w:p>
      <w:pPr/>
      <w:r>
        <w:rPr/>
        <w:t xml:space="preserve">Mezi uhynulými rybami bylo 2,5 tisíce zvláště chráněných střevlí potočních, dále pstruzi, mřenky a hrouzci.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008/inspekce-zp-pokutovala-tri-firmy-z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2026-09-15T11:20:09+02:00</dcterms:created>
  <dcterms:modified xsi:type="dcterms:W3CDTF">2026-09-15T11:20:09+02:00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