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18.10.2016,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v Havířově opět řešil týrání čtyř dětí</w:t>
      </w:r>
    </w:p>
    <w:p>
      <w:pPr/>
      <w:r>
        <w:rPr/>
        <w:t xml:space="preserve">Děti byly vystavovány psychickému a fyzickému utrpení. Tak by se dal shrnout závěr znalců z oboru psychologie a psychiatrie, kteří měli za úkol vyhodnotit situaci v rodině, v niž jsou manželé obžalováni z dlouhodobého týrání. Případ se dostal na světlo, když dva ze synů utekli z domu a vyhledali pomoc. Už v prvním stání u soudu v Havířově otec přiznal, že děti trestali hladovkou, či bitím. Přiznal i izolaci dětí od okolního světa. Konali tak proto, protože Bůh vede jejich kroky. Že by mohli jednat neracionálně a dětem ubližovat, si nepřipouští ani nyní.</w:t>
      </w:r>
    </w:p>
    <w:p>
      <w:pPr/>
      <w:r>
        <w:rPr/>
        <w:t xml:space="preserve">obžalovaný otec: “Samozřejmě, že to dětem neublížilo. Přesto, že měli třeba hladovku. Naše děti jsou to nejcennější, co máme”. </w:t>
      </w:r>
    </w:p>
    <w:p>
      <w:pPr/>
      <w:r>
        <w:rPr/>
        <w:t xml:space="preserve">Znalci samozřejmě zkoumali i zdravotní stav obou manželů. Žádnou duševní poruchu neshledali.</w:t>
      </w:r>
    </w:p>
    <w:p>
      <w:pPr/>
      <w:r>
        <w:rPr/>
        <w:t xml:space="preserve">Helena Khulová, soudní znalkyně: “Oni věří tomu, že jednají správně a že syny vychovávají k obrazu svému. Nevychovávají je proto, aby byli schopni žít v širší společnosti, ale vychovávají si je jen podle svých představ”.</w:t>
      </w:r>
    </w:p>
    <w:p>
      <w:pPr/>
      <w:r>
        <w:rPr/>
        <w:t xml:space="preserve">To má podle znalců na svědomí, že všechny čtyři děti si nesou značné psychické následky. Nedá se ani vyloučit, že se jednou budou chovat stejně, jako jejich rodiče. Ostatně dva ze synů vnímají tresty jako oprávněný výchovný prostředek. Soudkyně hlavní líčení odročila 10. listopadu, kdy možná padne i rozsudek.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6014/soud-v-havirove-opet-resil-tyrani-ctyr-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2026-05-22T06:45:00+02:00</dcterms:created>
  <dcterms:modified xsi:type="dcterms:W3CDTF">2026-05-22T06:45:00+02:00</dcterms:modified>
</cp:coreProperties>
</file>

<file path=docProps/custom.xml><?xml version="1.0" encoding="utf-8"?>
<Properties xmlns="http://schemas.openxmlformats.org/officeDocument/2006/custom-properties" xmlns:vt="http://schemas.openxmlformats.org/officeDocument/2006/docPropsVTypes"/>
</file>