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zabývali hlavně financemi</w:t>
      </w:r>
    </w:p>
    <w:p>
      <w:pPr/>
      <w:r>
        <w:rPr/>
        <w:t xml:space="preserve">Insolvence společnosti OKD způsobilavýpadek v příjmu do obecní pokladny, v původním červnovém termínu Stonavapeníze od těžařů nedostala. Věřitelský výbor zadlužené společnosti ovšem dalzelenou pro její restrukturalizaci. Zastupitelé proto odsouhlasili dodateksmlouvy s OKD, které se tímto zavazuje, že peníze radnice obdržív náhradním termínu.</w:t>
      </w:r>
    </w:p>
    <w:p>
      <w:pPr/>
      <w:r>
        <w:rPr/>
        <w:t xml:space="preserve">Ondřej Feber(ANO 2011), starosta Stonavy: „To znamená, že jsme se dohodli s OKD, žek 15. prosinci letošního roku bychom měli do našeho rozpočtu obdržetnasmlouvané finanční prostředky.“</w:t>
      </w:r>
    </w:p>
    <w:p>
      <w:pPr/>
      <w:r>
        <w:rPr/>
        <w:t xml:space="preserve">Tento výpadek se ovšem projevil v jižrozjetých investičních akcích. Obec proto využila možnosti a za souhlasnéhostanoviska všech zastupitelů přijala úvěr u jedné z bankovních institucí zavelmi výhodných podmínek. Úroková sazba 0,28% s možností předčasnéhosplacení.</w:t>
      </w:r>
    </w:p>
    <w:p>
      <w:pPr/>
      <w:r>
        <w:rPr/>
        <w:t xml:space="preserve">Ondřej Feber(ANO 2011), starosta Stonavy: „Ty peníze z úvěru použijeme jednak napřekrytí financování výstavby mateřské školy, kdy je tato stavba dotovánaz ministerstva pro místní rozvoj. My ale musíme na peníze z dotacepočkat.“</w:t>
      </w:r>
    </w:p>
    <w:p>
      <w:pPr/>
      <w:r>
        <w:rPr/>
        <w:t xml:space="preserve">Peníze z úvěru budou použity rovněž napřekrytí investiční akce obnovy zeleně a v neposlední řadě vybudovánízázemí v rámci sportovního areálu SK Stonava. Zastupitelé rovněžodsouhlasili kosmetické úpravy rozpočtu.</w:t>
      </w:r>
    </w:p>
    <w:p>
      <w:pPr/>
      <w:r>
        <w:rPr/>
        <w:t xml:space="preserve">ZuzanaWiglaszová, ekonom OÚ Stonava: „Tam došlo vlastně jenom k přesunu částivýdajů na neinvestiční položky, tzn. došlo pouzek přesunu v rámciparagrafů.“</w:t>
      </w:r>
    </w:p>
    <w:p>
      <w:pPr/>
      <w:r>
        <w:rPr/>
        <w:t xml:space="preserve">Na doporučení finančního výboru zastupiteléodsouhlasili částky, vyplácené na základě žádostí ze tří dotačních programů.Konkrétně se jednalo o program Právní ochrany seniorů od 60 let, Programposkytnutí dotací chovatelům hospodářských zvířat a včelstev a Program k poskytnutí dotace vlastníkům budovv obci Stonava.</w:t>
      </w:r>
    </w:p>
    <w:p>
      <w:pPr/>
      <w:r>
        <w:rPr/>
        <w:t xml:space="preserve">Tomáš Bařák(KDU-ČSL), zastupitel, předseda finančního výboru: „Program k poskytnutídotace vlastníkům budov je v podstatě taková několikaletá stálice veStonavě. Bylo podáno celkem 264 žádostí a my budeme vyplácet více než jedenmilion korun. Ještě je možnost si podat v souladu s programem žádostdo 30. listopadu. Platí to pro ty, kteří provádějí zemědělskou činnost, neboplatí daň z nemovitosti dvakrát ročně.“</w:t>
      </w:r>
    </w:p>
    <w:p>
      <w:pPr/>
      <w:r>
        <w:rPr/>
        <w:t xml:space="preserve">V rámciprogramu právní ochrany bylo schváleno celkem 24 dotací v celkové výši 19200 Kč, u chovatelů hospodářských zvířat avčelstev bylo vyhověno všem 21 žádostem v celkové výši 250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108/zastupitele-se-zabyvali-hlavne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2026-04-30T13:26:32+02:00</dcterms:created>
  <dcterms:modified xsi:type="dcterms:W3CDTF">2026-04-30T13:26:32+02:00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