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Karviné-6 začala demolice obytného domu</w:t>
      </w:r>
    </w:p>
    <w:p>
      <w:pPr/>
      <w:r>
        <w:rPr/>
        <w:t xml:space="preserve">Na těchto záběrech si můžete prohlédnout do jakého stavu dostali nepřizpůsobiví nájemníci tři domy v Karviné-Novém Městě. Jsou zdevastované a jejich oprava by byla velmi nákladná. Proto se město rozhodlo srovnat je se zemí a právě teď první z nich bourají stavební stroje.</w:t>
      </w:r>
    </w:p>
    <w:p>
      <w:pPr/>
      <w:r>
        <w:rPr/>
        <w:t xml:space="preserve">Miroslav Hajdušík, náměstek primátora. “Na tu demolici, která už začala, jsme dostali státní dotaci. Takže bouráme za peníze státu. Ten dům už byl tak vybydlený, že se ho nevyplatilo opravovat a hlavně jsme měli zjištěno, že tam ani nikdo nechce bydlet.”</w:t>
      </w:r>
    </w:p>
    <w:p>
      <w:pPr/>
      <w:r>
        <w:rPr/>
        <w:t xml:space="preserve">Před samotnou demolicí byly domy zabezpečeny proti vandalům a zlodějům kovů a byly odpojeny od inženýrských sítí.</w:t>
      </w:r>
    </w:p>
    <w:p>
      <w:pPr/>
      <w:r>
        <w:rPr/>
        <w:t xml:space="preserve">Miroslav Hajdušík, náměstek primátora: “Jakmile se ten dům zbourá, bude tam zatravněná plocha a příští rok chceme zbourat druhý dům, který je hned vedle a tam vystavíme parkoviště pro gymnázium.”</w:t>
      </w:r>
    </w:p>
    <w:p>
      <w:pPr/>
      <w:r>
        <w:rPr/>
        <w:t xml:space="preserve">V této lokalitě už zmizelo několik zničených domů. Z rozhodnutí radnice nechala společnost RPG v roce 2013 a 2014 zbourat sedm svých domů a to také z důvodu jejich špatného stavu. Letos v lednu zmizel i chátrající objekt bývalé mateřské školky v této lokalitě a to na příkaz stavebního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199/v-karvine6-zacala-demolice-obytn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2026-07-13T03:23:39+02:00</dcterms:created>
  <dcterms:modified xsi:type="dcterms:W3CDTF">2026-07-13T03:23:39+02:00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