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14.11.2016,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řešili školství a opět dotace sportu</w:t>
      </w:r>
    </w:p>
    <w:p>
      <w:pPr/>
      <w:r>
        <w:rPr/>
        <w:t xml:space="preserve">Na své letošní předposlední schůzi zastupitelé bez diskuzí vyslechli závěrečné zprávy o hospodaření s byty a nebytovými prostory a o stavu školství na území města. Dvěma základním školám také posvětili vstup do projektů na modernizaci učeben.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“Základní škola Komenského 68 se che zapojit do projektu modernizace výuky k rozvoji přírodovědné a jazykové gramotnosti. Tady jsou předpokládané náklady 5 a půl milionu korun.  Pokud škola získá dotaci z Integrovaného regionálního operačního programu tak se město bude finančně spolupodílet pouze 10 procent,” </w:t>
      </w:r>
    </w:p>
    <w:p>
      <w:pPr/>
      <w:r>
        <w:rPr/>
        <w:t xml:space="preserve">Podobně může ZŠ Komenského 66 usilovat o dotaci na modernizaci učebny fyziky a chemie za zhruba 3 miliony korun. Stejně tak by město v případě úspěchu přispělo 10 procenty. 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“Největší a nejdelší diskuzi vyvolaly opět žádosti sportovců o individuální dotace, nakonec zastupitelé mezi sportovní kluby rozdělili více než dva miliony korun,” </w:t>
      </w:r>
    </w:p>
    <w:p>
      <w:pPr/>
      <w:r>
        <w:rPr/>
        <w:t xml:space="preserve">Podrobně lze celou diskuzi ke sportu shlédnout na záznamu z jednání zastupitelstva na webu TV Polar. </w:t>
      </w:r>
    </w:p>
    <w:p>
      <w:pPr/>
      <w:r>
        <w:rPr/>
        <w:t xml:space="preserve">Členové zastupitelstva dále schválili prodej budovy bývalé MŠ Trlicova soukromé společnosti za více než 4 miliony korun. Ta přestala dětem sloužit před necelými 3 lety vzhledem ke špatnému stavu.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“Zastupitelé také vyslechli průběžnou zprávu o revitalizaci Hückelových vil, tato informace prošla bez jakýchkoliv ohlasů,” </w:t>
      </w:r>
    </w:p>
    <w:p>
      <w:pPr/>
      <w:r>
        <w:rPr/>
        <w:t xml:space="preserve">Tuto kulturní památku město koupilo od soukromého vlastníka za 13,5 milionů korun letos na jaře. Dosud do ní investovalo další zhruba 1 milion, který šel do nutné údržby a  zabezpečení objektů.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42/zastupitele-resili-skolstvi-a-opet-dotace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2026-07-10T13:37:20+02:00</dcterms:created>
  <dcterms:modified xsi:type="dcterms:W3CDTF">2026-07-10T13:37:20+02:00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