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vznikla hovorna pro děti žádající o pomoc</w:t>
      </w:r>
    </w:p>
    <w:p>
      <w:pPr/>
      <w:r>
        <w:rPr/>
        <w:t xml:space="preserve">Svízelné rodinné situace, úředníci odboru o nich mluví s rodiči i s dětmi a právě pro ně potřebují zázemí, které nevypadá jako klasická kancelář. Tzv. hovorna je nově otevřena na ulici Provaznická 62 v Hrabůvce. </w:t>
      </w:r>
    </w:p>
    <w:p>
      <w:pPr/>
      <w:r>
        <w:rPr/>
        <w:t xml:space="preserve">"Stále častěji po nás soudy chtějí, abychom mluvili s dětmi, zjišťovali jejich názory a stanoviska. Pro děti je pak rozhodně lepší, když se bavíme v takovém hezkém prostředí, než v kanceláři, která je úřední a strohá. Jsou to v podstatě skoro všechny případy, kdy by se mělo mluvit s dítětem, protože podle zákona by měly dostat prostor a často mají i potřebu vyjádřit svůj názor a potřeby," vysvětluje Gabriela Šebestová, vedoucí Oddělení sociálně-právní ochrany dětí</w:t>
      </w:r>
    </w:p>
    <w:p>
      <w:pPr/>
      <w:r>
        <w:rPr/>
        <w:t xml:space="preserve">Úředníci mluví s dětmi v případech rozpadu rodiny, hovoří s dětmi, které mají výchovné problémy nebo zjišťují informace od dětí týraných, zneužívaných nebo zanedbávaných. Pokud to situace dovolí, úředníci mohou dítě navštívit i ve škole, nová hovorna je ale vhodnější.</w:t>
      </w:r>
    </w:p>
    <w:p>
      <w:pPr/>
      <w:r>
        <w:rPr/>
        <w:t xml:space="preserve">"To dítě si tady nejprve pohraje, ptáme se nejprve na neutrální témata, než se dostaneme k tomu, co po něm potřebujeme," dodává Šebestová.</w:t>
      </w:r>
    </w:p>
    <w:p>
      <w:pPr/>
      <w:r>
        <w:rPr/>
        <w:t xml:space="preserve">Hovorna bude využívána i k dalším účelům, například při konání případových konferencí, během kterých se hledá řešení konkrétních situací ohrožených dětí a  rodin.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456/na-jihu-vznikla-hovorna-pro-deti-zadajici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2026-05-19T04:03:31+02:00</dcterms:created>
  <dcterms:modified xsi:type="dcterms:W3CDTF">2026-05-19T04:03:31+02:00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