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6.12.2016,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dohoda Karviné a OKD o rozšíření těžby</w:t>
      </w:r>
    </w:p>
    <w:p>
      <w:pPr/>
      <w:r>
        <w:rPr/>
        <w:t xml:space="preserve">Karvinští zastupitelé schválili dnes na svém posledním zasedání novou dohodu se společností OKD pro léta 2021 až 2023. Platná ovšem bude až OKD uhradí všechny své letošní závazky vůči městu a to ve výši 38 milionů korun. Čas má OKD do 15. prosince, závazek chce stihnout uhradit.</w:t>
      </w:r>
    </w:p>
    <w:p>
      <w:pPr/>
      <w:r>
        <w:rPr/>
        <w:t xml:space="preserve">Šárka Swiderová, mluvčí Karviné: “Ta dohoda do budoucna zakládá tu podmínku, že nám OKD ty kompenzace bude platit pravidelně, pokud nebude, pak ta dohoda padá.”</w:t>
      </w:r>
    </w:p>
    <w:p>
      <w:pPr/>
      <w:r>
        <w:rPr/>
        <w:t xml:space="preserve">Dohoda je pro OKD důležitá - může začít s předstihem žádat stát o povolení k hornické činnosti pod Starým Městem. Ta by ale nezačala dřív než v roce 2018.</w:t>
      </w:r>
    </w:p>
    <w:p>
      <w:pPr/>
      <w:r>
        <w:rPr/>
        <w:t xml:space="preserve">Ivo Čelechovský, mluvčí OKD: “Je to velmi náročný a složitý proces, protože nejdřív se tam musí udělat potřebné průzkumy a není prokázáno, že se nám oplatí v této lokalitě těžit, nicméně stále náš zájem trvá o tuto lokalitu, protože jsou zde velmi kvalitní zásoby koksovatelného uhlí.”</w:t>
      </w:r>
    </w:p>
    <w:p>
      <w:pPr/>
      <w:r>
        <w:rPr/>
        <w:t xml:space="preserve">Většinu nemovitostí, kterých by se těžba mela dotknout,už OKD vykoupila. Z 97 objektů zbývá 7. Průmyslová zóna dotčena nebude. Nová dohoda s městem také pomůže reorganizaci a postupnému útlumu těžby, bude tedy mít pozitivní dopad na zachování zaměstnanosti.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592/nova-dohoda-karvine-a-okd-o-rozsireni-te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2026-05-19T13:37:19+02:00</dcterms:created>
  <dcterms:modified xsi:type="dcterms:W3CDTF">2026-05-19T13:37:19+02:00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