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Letadlo do Dubaje létá poloprázdné</w:t>
      </w:r>
    </w:p>
    <w:p>
      <w:pPr/>
      <w:r>
        <w:rPr/>
        <w:t xml:space="preserve">První letadlo pravidelné linky Ostrava Dubaj odletělo do Spojených arabských emirátů na konci září. Od té doby tam létá dvakrát týdně. Bohužel je ale stále poloprázdné a tak musí být provoz linky dotován. Zastupitelstvo kraje proto rozhodlo, že provozovateli přispěje v následujících 5 letech 50 miliony korun.</w:t>
      </w:r>
    </w:p>
    <w:p>
      <w:pPr/>
      <w:r>
        <w:rPr/>
        <w:t xml:space="preserve">Jakub Unucka (ODS), náměstek primátora: “Chceme Dubaj létat. Jednak je tu hub směrem do Asie a Afriky a jednak je to destinace, ze které by mohly být nějaké finanční prostředky, pokud sem budou létat správní lidé. Teď je důležitý marketing.”</w:t>
      </w:r>
    </w:p>
    <w:p>
      <w:pPr/>
      <w:r>
        <w:rPr/>
        <w:t xml:space="preserve">Podmínkou pro tyto dotace ale je, že bude cestujících na lince přibývat. Pokud ne, je možné, že ji stihne stejný osud, jako linku Ostrava-Paříž, která byla po sezóně přerušena a kvůli malému zájmu lidí bude zrušena úplně. </w:t>
      </w:r>
    </w:p>
    <w:p>
      <w:pPr/>
      <w:r>
        <w:rPr/>
        <w:t xml:space="preserve">Jakub Unucka (ODS), náměstek primátora: “Kapacita letadla je 189 míst a my chceme, aby byla minimálně z 65 procent obsazena. Pokud ne, budeme se v každém čtvrtletí bavit, jestli má význam tu linku držet.”</w:t>
      </w:r>
    </w:p>
    <w:p>
      <w:pPr/>
      <w:r>
        <w:rPr/>
        <w:t xml:space="preserve">V současné době také stále běží výběrové řízení na pravidelné linky do Helsinek a Amsterdamu. Kraj chce navíc zvýšit frekvenci letů do Prahy. Například i tím, že by se právě do Amsterdamu létalo s mezipřistáním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787/letadlo-do-dubaje-leta-polopra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2026-06-25T23:30:42+02:00</dcterms:created>
  <dcterms:modified xsi:type="dcterms:W3CDTF">2026-06-25T23:30:42+02:00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