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Vesnice mohou žádat o peníze na rozvoj o obnovu</w:t>
      </w:r>
    </w:p>
    <w:p>
      <w:pPr/>
      <w:r>
        <w:rPr/>
        <w:t xml:space="preserve">Celkem 20 milionů korun rozdá v tomto roce Moravskoslezský kraj obcím, které si zažádají o podporu v rámci programu rozvoje a obnovy venkova. Jedna obec může na konkrétní projekt získat až 300 tisíc korun. </w:t>
      </w:r>
    </w:p>
    <w:p>
      <w:pPr/>
      <w:r>
        <w:rPr/>
        <w:t xml:space="preserve">Petra Špornová, mluvčí úřadu MS kraje: “Program je primárně určen obcím do 3 tisíc obyvatel a také dobrovolným svazkům obcí.”</w:t>
      </w:r>
    </w:p>
    <w:p>
      <w:pPr/>
      <w:r>
        <w:rPr/>
        <w:t xml:space="preserve">Program obnovy a rozvoje venkova funguje od roku 2004 a obce už tak celkem získaly 300 milionů korun na přibližně tisícovku projektů. </w:t>
      </w:r>
    </w:p>
    <w:p>
      <w:pPr/>
      <w:r>
        <w:rPr/>
        <w:t xml:space="preserve">Jan Krkoška (ANO 2011), náměstek hejtmana MS kraje: “Jsou to dotace například na rekonstrukci hřiště, opravu části fasády na úřadě, chodníky apod.”</w:t>
      </w:r>
    </w:p>
    <w:p>
      <w:pPr/>
      <w:r>
        <w:rPr/>
        <w:t xml:space="preserve">Kraj také nabízí program na podporu přípravy projektové dokumentace, který je určen obcím, svazkům obcí a klastrovým organizacím na vypracování projektů plánovaných záměrů, které hodlají předložit do některé z výzev operačních programů. Obce tak mohou získat dotaci až 500 tisíc korun, klastrové organizace 100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233/vesnice-mohou-zadat-o-penize-na-rozvoj-o-ob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2026-09-15T07:43:15+02:00</dcterms:created>
  <dcterms:modified xsi:type="dcterms:W3CDTF">2026-09-15T07:43:15+02:00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