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soutěž na obnovu jatek v Ostravě je vyhlášena</w:t>
      </w:r>
    </w:p>
    <w:p>
      <w:pPr/>
      <w:r>
        <w:rPr/>
        <w:t xml:space="preserve">Městská jatka - Ostrava už vyzvala pět architektonických kanceláři z republiky i ze zahraničí k účasti v soutěži o návrh. Město dává prostor i dalším pěti vizím - do otevřené architektonické soutěži se mohou přihlásit i ostatní zájemci.</w:t>
      </w:r>
    </w:p>
    <w:p>
      <w:pPr/>
      <w:r>
        <w:rPr/>
        <w:t xml:space="preserve">"Běží lhůty, které případní zájemci o soutěž musí dodržet. Lhůta končí 24. února, do tohoto data by měly ateliéry podat žádost o účast v soutěži a následně porota rozhodne o tom, komu bude účast umožněna," upřesňuje primátor Ostravy Tomáš Macura (ANO 2011).</w:t>
      </w:r>
    </w:p>
    <w:p>
      <w:pPr/>
      <w:r>
        <w:rPr/>
        <w:t xml:space="preserve">Ostrava na soutěži úzce spolupracuje s Českou komorou architektů. O vítězném návrhu rozhodne soutěžní porota v červnu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28/architektonicka-soutez-na-obnovu-jatek-v-ostrave-je-vyhla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