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žaka šedého musí papouška zaregistrovat</w:t>
      </w:r>
    </w:p>
    <w:p>
      <w:pPr/>
      <w:r>
        <w:rPr/>
        <w:t xml:space="preserve">Přírodovědnou stanici v Karviné pravidelně navštěvují děti v rámci různých zájmových kroužků. Seznamují se zde nejen s přírodou kolem nás, ale starají se také o zvířátka, mimo jiné i o papoušky.</w:t>
      </w:r>
    </w:p>
    <w:p>
      <w:pPr/>
      <w:r>
        <w:rPr/>
        <w:t xml:space="preserve">anketa, členky přírodovědného kroužku: „Chodím tady ráda, protože se tady mohu starat o zvířata.“ „Hodně se mi líbí papoušci, hlavně žako.“</w:t>
      </w:r>
    </w:p>
    <w:p>
      <w:pPr/>
      <w:r>
        <w:rPr/>
        <w:t xml:space="preserve">Chovat tento druh papouška ale už není tak jednoduché. Novelizace předpisů CITES totiž opětovně zavádí povinnost registrovat žaka šedého a nově je obchod s tímto druhem možný pouze na základě výjimky ze zákazu obchodních činností.</w:t>
      </w:r>
    </w:p>
    <w:p>
      <w:pPr/>
      <w:r>
        <w:rPr/>
        <w:t xml:space="preserve">Petra Špornová, mluvčí úřadu MS kraje: „Majitel žaka šedého má povinnost přihlásit žaka k registraci podáním žádosti o vydání nového registračního listu, případně předložením registračního listu z doby, kdy se žako registroval. To bylo do konce roku 2009. Pro podání žádosti o vydání tohoto nového registračního listu, nebo předložení původního je stanovena lhůta 30 dní, tedy nejpozději do 6. března tohoto roku.“</w:t>
      </w:r>
    </w:p>
    <w:p>
      <w:pPr/>
      <w:r>
        <w:rPr/>
        <w:t xml:space="preserve">Vše lze učinit osobně v budově krajského úřadu nebo zaslat písemně.  Při registraci exempláře tohoto druhu musí vlastník na své náklady ptáka předem nezaměnitelně označit, a to buď nesnímatelným bezešvým uzavřeným kroužkem, nebo za pomoci mikročipu.</w:t>
      </w:r>
    </w:p>
    <w:p>
      <w:pPr/>
      <w:r>
        <w:rPr/>
        <w:t xml:space="preserve">Petra Špornová, mluvčí úřadu MS kraje: „Kontrolním orgánem je Česká inspekce životního prostředí, která pokud zjistí porušení zákona, může uložit pokutu.“</w:t>
      </w:r>
    </w:p>
    <w:p>
      <w:pPr/>
      <w:r>
        <w:rPr/>
        <w:t xml:space="preserve">Za nepřihlášené exempláře k registraci hrozí půlmilionová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51/majitele-zaka-sedeho-musi-papouska-zaregi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