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24.2.2017,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MS kraje jednali s Polskem o ovzduší</w:t>
      </w:r>
    </w:p>
    <w:p>
      <w:pPr/>
      <w:r>
        <w:rPr/>
        <w:t xml:space="preserve">Asi každý ví, že největší znečišťovatelé ovzduší jsou tři. Lokální topeniště, průmyslové podniky a doprava. V Moravskoslezském kraji se k nim ještě přidává další výrazný zdroj - Polsko. Důvodem je samozřejmě zeměpisná poloha a proudění větru. I v Polsku jsou ale zdroje znečištění stejné.</w:t>
      </w:r>
    </w:p>
    <w:p>
      <w:pPr/>
      <w:r>
        <w:rPr/>
        <w:t xml:space="preserve">Marek Bruštík, vedoucí Oddělení ochrany ovzduší MS kraje: “Ve Slezském vojvodství je 560 tisíc lokálních zdrojů na tuhá paliva. V MS kraji je jich kolem 55 tisíc. Takže to je 10 krát více. Když se díváme na stanice imisního monitoringu, tak jsou tam hodinové koncentrace kolem tisíce mikrogramů na metr kubický a u nás jen 300 nebo 400.”</w:t>
      </w:r>
    </w:p>
    <w:p>
      <w:pPr/>
      <w:r>
        <w:rPr/>
        <w:t xml:space="preserve">Proto se zástupci krajského úřadu sešli ve Slezském vojvodství a v Katowicích se svými protějšky, aby projednali společný postup a zkušenosti v boji proti znečišťování ovzduší. </w:t>
      </w:r>
    </w:p>
    <w:p>
      <w:pPr/>
      <w:r>
        <w:rPr/>
        <w:t xml:space="preserve">Marek Bruštík, vedoucí Oddělení ochrany ovzduší MS kraje: “Chtěli bychom je dotlačit k tomu, aby ty věci, které my už standardně zveřejňujeme, zveřejňovali taky. Třeba integrovaná povolení a potom bychom chtěli opatření, která se osvědčila na polském území, implementovat u nás a my bychom jim zase předali zkušenosti z opatření, které se použily tady.” </w:t>
      </w:r>
    </w:p>
    <w:p>
      <w:pPr/>
      <w:r>
        <w:rPr/>
        <w:t xml:space="preserve">Pokud bude projekt i-Air Region schválen, mohl by po obou stranách hranice odstartovat v lednu příštího roku. Zástupcům našeho regionu se také zalíbil polský zákon, který umožňuje krajům zakázat určitý druh topení.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478/zastupci-ms-kraje-jednali-s-polskem-o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2026-09-15T06:59:13+02:00</dcterms:created>
  <dcterms:modified xsi:type="dcterms:W3CDTF">2026-09-15T06:59:13+02:00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