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v NJ pohledem studentů architektury</w:t>
      </w:r>
    </w:p>
    <w:p>
      <w:pPr/>
      <w:r>
        <w:rPr/>
        <w:t xml:space="preserve">Kdysi architektonické skvosty, Hückelovy vily v Novém Jičíně, odkoupilo město od soukromého vlastníka loni v červnu a snaží se je zachránit. Nad tím, jak ztichlé domy oživit, se zamýšleli také studenti brněnské fakulty architektury. Vzniklo devět vizualizací. </w:t>
      </w:r>
    </w:p>
    <w:p>
      <w:pPr/>
      <w:r>
        <w:rPr/>
        <w:t xml:space="preserve">“V těch vilách buď budou zase reprezentační společenské funkce, ale všechno se do těch vil nedostane, proto je obohacujeme ještě další dostavbou, takže tam máme v některých variantách společenský sál, v jiných máme ubytování, hotel, pak tam máme welness centrum,” uvedla Helena Zemánková, Fakulta architektury VUT v Brně.   </w:t>
      </w:r>
    </w:p>
    <w:p>
      <w:pPr/>
      <w:r>
        <w:rPr/>
        <w:t xml:space="preserve">“Tyto práce jsou přínosné, pro poradní orgán, pro město i pro veřejnost, aby bylo vidět, co všechno je možné a co není možné. Samozřejmě názory se budou lišit o to, že je to kulturní památka,” vyjádřil se Kamil Mrva, architekt, člen poradního výboru k Hückelovým vilám. </w:t>
      </w:r>
    </w:p>
    <w:p>
      <w:pPr/>
      <w:r>
        <w:rPr/>
        <w:t xml:space="preserve">Myšlenky z návrhů studentů se dle starosty mohou odrazit v připravovaném zadání architektonické soutěže. </w:t>
      </w:r>
    </w:p>
    <w:p>
      <w:pPr/>
      <w:r>
        <w:rPr/>
        <w:t xml:space="preserve">“Jsou to velice zajímavé náměty týkající se všech těch oblastí, které umožňuje územní plán, to znamená školství, kultura, volnočasové aktivity, sociální oblast, zdravotnictví,” dodal Jaroslav Dvořák (ČSSD), starosta Nového Jičína.</w:t>
      </w:r>
    </w:p>
    <w:p>
      <w:pPr/>
      <w:r>
        <w:rPr/>
        <w:t xml:space="preserve">Město musí nejen vymyslet smysluplné využití vil, ale jejich revitalizaci zajistit také finančně. Předběžné odhady hovoří o 200 milionech korun.  </w:t>
      </w:r>
    </w:p>
    <w:p>
      <w:pPr/>
      <w:r>
        <w:rPr/>
        <w:t xml:space="preserve">Z auly radnice se práce studentů přesunou do vestibulu, kde se je budou moci prohlédnout i lidé a také hlasovat o tom, který návrh se jim nejvíce líbí.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57/huckelovy-vily-v-nj-pohledem-studentu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