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oddělení klinické biochemie v KHN</w:t>
      </w:r>
    </w:p>
    <w:p>
      <w:pPr/>
      <w:r>
        <w:rPr/>
        <w:t xml:space="preserve"> Na řadu přišla modernizace oddělení klinické biochemie.</w:t>
      </w:r>
    </w:p>
    <w:p>
      <w:pPr/>
      <w:r>
        <w:rPr/>
        <w:t xml:space="preserve">Tomáš Canibal, ředitel nemocnice: "Jsou to prostory, kam se pacienti nedostanou, kde jsou jen naši zaměstnanci. Jedná se vyloženě o stavební úpravy a zvelebení pracovního prostředí. Rekonstrukci provádíme za provozu, tu laboratoř jsme přemístili do náhradních prostor."</w:t>
      </w:r>
    </w:p>
    <w:p>
      <w:pPr/>
      <w:r>
        <w:rPr/>
        <w:t xml:space="preserve">Práce začaly na konci ledna a ukončeny budou po třech měsících, čili na konci dubna. Rekonstrukci si financuje nemocnice z vlastních finančních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93/modernizace-oddeleni-klinicke-biochemie-v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