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21.4.2017,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Rozsáhlá rekonstrukce přehrady Šance pokračuje</w:t>
      </w:r>
    </w:p>
    <w:p>
      <w:pPr/>
      <w:r>
        <w:rPr/>
        <w:t xml:space="preserve">Už v roce 2013 nechal státní podnik Povodí Odry na vodním díla Šance na řece Ostravici vybudovat pro zlepšení bezpečnosti odvodňovací štolu, která zachycuje vody přitékající pod povrchem do profilu hráze přehrady. V září roku 2015 pak byla zahájena další rozsáhlá rekonstrukce.</w:t>
      </w:r>
    </w:p>
    <w:p>
      <w:pPr/>
      <w:r>
        <w:rPr/>
        <w:t xml:space="preserve">“Hlavním přínosem, kvůli kterému se celá rekonstrukce provádí, je zvýšení bezpečnosti hráze a aby byla schopna převést desetitisíciletou vodu, tzn. aby byla bezpečná při extrémních povodních,” uvedl generální ředitel státního podniku Povodí Odry Jiří Pagáč.</w:t>
      </w:r>
    </w:p>
    <w:p>
      <w:pPr/>
      <w:r>
        <w:rPr/>
        <w:t xml:space="preserve">Do této chvíle už byl vybudován nový bezpečnostní přeliv a z devadesáti procent je hotový železobetonový skluz, což je odtokové koryto od přelivu. To všechno jsou prvky, které zajišťují bezpečnost vodního díla při povodni.</w:t>
      </w:r>
    </w:p>
    <w:p>
      <w:pPr/>
      <w:r>
        <w:rPr/>
        <w:t xml:space="preserve">“V letošním roce na to budou navazovat práce na koruně hráze, kde dojde ke zvýšení těsnícího prvku až na dololam na hrázi, čímž se zvýší bezpečnost vodního díla. Po dokončení prací pak bude toto dílo bezpečné podle všech norem na převedení desetitisícileté povodňové vlny,” popsal ředitel závodu Frýdek-Místek Dalibor Kratochvíl.</w:t>
      </w:r>
    </w:p>
    <w:p>
      <w:pPr/>
      <w:r>
        <w:rPr/>
        <w:t xml:space="preserve">Stavbu financuje ministerstvo zemědělství v rámci dotačního programu “Podpora prevence před povodněmi III”. Práce by měly být hotovy v červenci roku 2018.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8097/rozsahla-rekonstrukce-prehrady-sance-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2026-08-25T06:11:41+02:00</dcterms:created>
  <dcterms:modified xsi:type="dcterms:W3CDTF">2026-08-25T06:11:41+02:00</dcterms:modified>
</cp:coreProperties>
</file>

<file path=docProps/custom.xml><?xml version="1.0" encoding="utf-8"?>
<Properties xmlns="http://schemas.openxmlformats.org/officeDocument/2006/custom-properties" xmlns:vt="http://schemas.openxmlformats.org/officeDocument/2006/docPropsVTypes"/>
</file>