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plastiky, památníky i válečné hroby</w:t>
      </w:r>
    </w:p>
    <w:p>
      <w:pPr/>
      <w:r>
        <w:rPr/>
        <w:t xml:space="preserve">Město věnuje památníkům, plastikám  i válečným hrobům náležitou péči a udržuje je v dobrém stavu. V současné době se pracuje na obnově čtyř památek. Oprava spočívá v čištění plastiky, sanaci betonového jádra, odstraní se druhotné barvy, počítá se s impregnací,  barevnou retuší a dalším úpravami.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349/karvina-opravuje-plastiky-pamatniky-i-valecne-h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2026-07-12T13:58:17+02:00</dcterms:created>
  <dcterms:modified xsi:type="dcterms:W3CDTF">2026-07-12T13:58:17+02:00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