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Nechvalně známý skelet v Ostravě změní majitele</w:t>
      </w:r>
    </w:p>
    <w:p>
      <w:pPr/>
      <w:r>
        <w:rPr/>
        <w:t xml:space="preserve">Historie ostravského skeletu je už notoricky známá. Budova se začala stavět v roce 1987, jako sídlo krajského vedení KSČ. Nebyla ale dokončena a hyzdila město až do roku 2016, kdy začala její dostavba. V těchto dnech už už se dá konečně říct, že město nehyzdí. </w:t>
      </w:r>
    </w:p>
    <w:p>
      <w:pPr/>
      <w:r>
        <w:rPr/>
        <w:t xml:space="preserve">Společnost Red House Development se zavázala, že budovu dokončí do konce roku 2017. Nyní ale požádala město o schválení prodeje novému majiteli a městské zastupitelstvo to schválilo. </w:t>
      </w:r>
    </w:p>
    <w:p>
      <w:pPr/>
      <w:r>
        <w:rPr/>
        <w:t xml:space="preserve">Tomáš Macura (ANO), primátor Ostravy: “Nový majitel nám doložil reálnost termínu uzavřením smlouvy s dodavatelem stavebních prací.”</w:t>
      </w:r>
    </w:p>
    <w:p>
      <w:pPr/>
      <w:r>
        <w:rPr/>
        <w:t xml:space="preserve">Red House prý nikdy nepředložil koncepci využití. Nový majitel společnost Smart Innovation Center má ale jasnou vizi a dokonce a má už i přislíbenou mnohamilionovou dotaci z operačního programu na podporu inovací.</w:t>
      </w:r>
    </w:p>
    <w:p>
      <w:pPr/>
      <w:r>
        <w:rPr/>
        <w:t xml:space="preserve">Tomáš Macura (ANO), primátor Ostravy: “Společnost SIC hodlá ten objekt využít, jako kancelářské prostory s preferencí inovačních a rozvojových firem.”</w:t>
      </w:r>
    </w:p>
    <w:p>
      <w:pPr/>
      <w:r>
        <w:rPr/>
        <w:t xml:space="preserve">Pokud by se nepodařilo majiteli budovu včas dokončit, musí platit za každý měsíc Ostravě třímilionovou pokutu.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61/nechvalne-znamy-skelet-v-ostrave-zme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2026-07-09T18:18:19+02:00</dcterms:created>
  <dcterms:modified xsi:type="dcterms:W3CDTF">2026-07-09T18:18:19+02:00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