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čistý vzduch se z Ostravy vydalo už 15 000 dětí</w:t>
      </w:r>
    </w:p>
    <w:p>
      <w:pPr/>
      <w:r>
        <w:rPr/>
        <w:t xml:space="preserve">Už 15 tisíc dětí z ostravských škol mohlo v průběhu sedmi let vycestovat do školy v přírodě díky Fondu pro děti ohrožené znečištěným ovzduším. Největším přispěvatelem je město Ostrava, které fond zřídilo. Zprvu dávalo 5 milionů, pak 7 a půl a poslední tři roky už je to 15 milionů. </w:t>
      </w:r>
    </w:p>
    <w:p>
      <w:pPr/>
      <w:r>
        <w:rPr/>
        <w:t xml:space="preserve">Kateřina Šebestová (ANO), náměstkyně primátora: “Ten zájem je čím dál větší i protože se město rozhodlo, že ten fond naplní dalšími sedmi a půl miliony korun. Tedy každoročně přispívá 15 milionů korun. Ty školy o tom ví, že prostředků je více a těch dětí vysílají více a my jsme rádi.” </w:t>
      </w:r>
    </w:p>
    <w:p>
      <w:pPr/>
      <w:r>
        <w:rPr/>
        <w:t xml:space="preserve">Město také každoročně oslovuje velké znečišťovatele ovzduší, aby do fondu také přispěli. Pravidelně to dělá ArcelorMittal a Veolia. Ostatní buď vůbec nebo občas.</w:t>
      </w:r>
    </w:p>
    <w:p>
      <w:pPr/>
      <w:r>
        <w:rPr/>
        <w:t xml:space="preserve">Tomáš Macura (ANO), primátor Ostravy: “Já jsem se domníval, že firmy, které znečišťují životní prostředí v Ostravě, budou mít zájem a pocit společenské zodpovědnosti a budou ochotny se podílet na tvorbě zdrojů v tom fondu. U některých to tak funguje a u některých ne.” </w:t>
      </w:r>
    </w:p>
    <w:p>
      <w:pPr/>
      <w:r>
        <w:rPr/>
        <w:t xml:space="preserve">Nejpopulárnějšími destinacemi s čistým vzduchem jsou Zlaté Hory a Karlova Studánka v Jeseníkách, Bílá v Beskydech a Karolinka ve Vsetínských vrších. Ozdravné pobyty musejí mít nejméně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35/na-cisty-vzduch-se-z-ostravy-vydalo-uz-15-0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2026-07-09T18:18:09+02:00</dcterms:created>
  <dcterms:modified xsi:type="dcterms:W3CDTF">2026-07-09T18:18:09+02:00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