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14.6.2017,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informují domkaře o nové kotlíkové dotaci</w:t>
      </w:r>
    </w:p>
    <w:p>
      <w:pPr/>
      <w:r>
        <w:rPr/>
        <w:t xml:space="preserve">Už od září budou moci další domkaři žádat o dotaci na výměnu starého kotle za ekologičtější. V Karviné se proto opět pustili do mediální kampaně, aby se k lidem dostalo co nejvíc informací, vedení města také zorganizovalo společně se zástupci MSK informační semináře.</w:t>
      </w:r>
    </w:p>
    <w:p>
      <w:pPr/>
      <w:r>
        <w:rPr/>
        <w:t xml:space="preserve">Petra Brodová, vedoucí oddělení strukturálních fondů MSK: “My bychom chtěli dnes občany seznámit s podmínkami kotlíkových dotací ve druhém kole a to jak obecně, tak s podmínkami, které se chystáme nastavit do krajského dotačního programu. Také nově budou žadatelé dávat žádost elektronicky, tak kde ji najdou a jak ji vyplní.”</w:t>
      </w:r>
    </w:p>
    <w:p>
      <w:pPr/>
      <w:r>
        <w:rPr/>
        <w:t xml:space="preserve">Nejvíce občany zajímají právě obecné podmínky, výše dotace a délka vyřízení žádostí.</w:t>
      </w:r>
    </w:p>
    <w:p>
      <w:pPr/>
      <w:r>
        <w:rPr/>
        <w:t xml:space="preserve">anketa, domkaři: “Protože chci žádat o dotaci, tak mě zajímají podmínky jaké jsou.” “Chci se zeptat, jestli se neuvažuje o dotacích na přestavbu kotle.”</w:t>
      </w:r>
    </w:p>
    <w:p>
      <w:pPr/>
      <w:r>
        <w:rPr/>
        <w:t xml:space="preserve">Veškeré informace i pravidla budou i na webu města. Další schůzka s občany se uskuteční 23. srpna, místo bude upřesněno.</w:t>
      </w:r>
    </w:p>
    <w:p>
      <w:pPr/>
      <w:r>
        <w:rPr/>
        <w:t xml:space="preserve">Šárka Swiderová, mluvčí MMK: “Jen upozorňuji, že od 29. června mohou lidé už ukládat žádosti vyplněné na web a potom je posílat 5.září.”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00/v-karvine-informuji-domkare-o-nov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2026-07-14T00:22:14+02:00</dcterms:created>
  <dcterms:modified xsi:type="dcterms:W3CDTF">2026-07-14T00:22:14+02:00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