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 Havířově kritizuje cenu prodeje budovy</w:t>
      </w:r>
    </w:p>
    <w:p>
      <w:pPr/>
      <w:r>
        <w:rPr/>
        <w:t xml:space="preserve">Tuto budovu i s okolními pozemky odprodala radnice investorovi, který se rozhodl podnikat v areálu průmyslové zóny Dukla. Právě cenu budovy, za kterou ji město prodalo, kritizují opoziční zastupitelé z řad KSČM, kteří prodej nepodpořili.</w:t>
      </w:r>
    </w:p>
    <w:p>
      <w:pPr/>
      <w:r>
        <w:rPr/>
        <w:t xml:space="preserve">Eduard Heczko (KSČM), zastupitel: “Jediným kritériem pro stanovení ceny je vždy znalecký posudek. Samozřejmě mohou být i slevy, které se promítnou ve výsledné ceně, ale nesouhlasíme s tím, aby objekt, který je součástí nemovitosti byl prodán za desetinu znaleckého posudku”.</w:t>
      </w:r>
    </w:p>
    <w:p>
      <w:pPr/>
      <w:r>
        <w:rPr/>
        <w:t xml:space="preserve">Nemovitost je ale v tak špatném stavu, že musí jít k zemi.</w:t>
      </w:r>
    </w:p>
    <w:p>
      <w:pPr/>
      <w:r>
        <w:rPr/>
        <w:t xml:space="preserve">Josef Bělica (ANO), náměstek primátorky: “Demolice té budovy podle cen byla odhadnuta na dva a půl milionu korun, což je investice, kterou by muselo zase město vynaložit a byla by neefektivní. Z tohoto pohledu bylo mnohem jednodušší a pro město výhodnější přistoupit na nabídku společnosti, kdy ona si objekt zlikviduje. Město v tomto ohledu odečetlo od kupní ceny 800 tisíc korun, což je částka bezpečná v tom ohledu, že demolice bude stát určitě více”.</w:t>
      </w:r>
    </w:p>
    <w:p>
      <w:pPr/>
      <w:r>
        <w:rPr/>
        <w:t xml:space="preserve">Nový investor podniká už mnoho let v Havířově a vyrábí sportovní produkty. </w:t>
      </w:r>
    </w:p>
    <w:p>
      <w:pPr/>
      <w:r>
        <w:rPr/>
        <w:t xml:space="preserve">Petr Santarius, podnikatel: “Nyní zaměstnáváme 20 lidí, ale předpokládáme, že se dostaneme na počet 30 až 40 zaměstnanců. V budoucnu to může být i více”.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022/opozice-v-havirove-kritizuje-cenu-prodej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2026-08-09T06:15:43+02:00</dcterms:created>
  <dcterms:modified xsi:type="dcterms:W3CDTF">2026-08-09T06:15:43+02:00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