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27.7.2017,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mohou požadovat úhradu zvýšených nákladů</w:t>
      </w:r>
    </w:p>
    <w:p>
      <w:pPr/>
      <w:r>
        <w:rPr/>
        <w:t xml:space="preserve">Pro myslivce v Moravskoslezském kraji, jejichž honitby spadají do pásma intenzivního odlovu, platí v současné době přísná veterinární opatření. Ta byla státní veterinární správou vydána kvůli výskytu afrického moru prasat, který byl potvrzen u několika desítek uhynulých divočáků na Zlínsku. V první řadě musí aktivně vyhledávat uhynulé kusy. Zatímco v zamořené oblasti je odlov divočáků zakázán, v oblasti intenzivního lovu černé zvěře mohou myslivci divočáky střílet i dosud zakázaným způsobem lovu.</w:t>
      </w:r>
    </w:p>
    <w:p>
      <w:pPr/>
      <w:r>
        <w:rPr/>
        <w:t xml:space="preserve">„Když se divočák uloví, je doporučeno nevyvrhovat to na místě, ale na místě ve sdružení, které k tomu určíme. Musí tam být provedena desinfekce. Veškeré odpady se odváží do asanačního ústavu a odebrané vzorky na Krajskou veterinární správu k vyšetření a čeká se na výsledky,“ řekl hospodář MS Stonávka Ladislav Zamarski.</w:t>
      </w:r>
    </w:p>
    <w:p>
      <w:pPr/>
      <w:r>
        <w:rPr/>
        <w:t xml:space="preserve">Zvýšené náklady, které kvůli veterinárnímu opatření myslivcům vznikají, mohou požadovat po státu.</w:t>
      </w:r>
    </w:p>
    <w:p>
      <w:pPr/>
      <w:r>
        <w:rPr/>
        <w:t xml:space="preserve">„Náklady spojené s těmito požadavky, které vyplývají z tohoto nařízení jsou propláceny Ministerstvem zemědělství ČR,“ sdělil ředitel Krajské veterinární správy pro MSK Severin Kaděrka.</w:t>
      </w:r>
    </w:p>
    <w:p>
      <w:pPr/>
      <w:r>
        <w:rPr/>
        <w:t xml:space="preserve">Za každého uloveného a řádně vyšetřeného divočáka myslivec dostane tisícovku. Ministerstvo zemědělství zatím na zástřelné uvolnilo částku 15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234/myslivci-mohou-pozadovat-uhradu-zvysenych-nakl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2026-09-26T15:47:51+02:00</dcterms:created>
  <dcterms:modified xsi:type="dcterms:W3CDTF">2026-09-26T15:47:51+02:00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