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více lidí v autobusech dostanou dopravci odměnu</w:t>
      </w:r>
    </w:p>
    <w:p>
      <w:pPr/>
      <w:r>
        <w:rPr/>
        <w:t xml:space="preserve">Stejně jako Ostrava usiluje i Moravskoslezský kraj o to, aby lidé více využívali autobusovou dopravu. Jako vůbec první v republice proto stanovil motivační systém, který přinese autodopravcům do kas více peněz.</w:t>
      </w:r>
    </w:p>
    <w:p>
      <w:pPr/>
      <w:r>
        <w:rPr/>
        <w:t xml:space="preserve">Jakub Unucka (ODS), náměstek hejtmana: “Za každých pět procent meziročního nárůstu dostanou od nás asi 300 tisíc korun bonus.”</w:t>
      </w:r>
    </w:p>
    <w:p>
      <w:pPr/>
      <w:r>
        <w:rPr/>
        <w:t xml:space="preserve">Pokud autodopravci požádají o dotaci z evropských fondů dostanu od kraje dalších deset procent z peněz, které takto získají. V kraji nyní jezdí 10 dopravců v 16 oblastech a na 345 linkách. V nejbližší době bude už takto vysoutěžen dopravce na Frýdlantsku.</w:t>
      </w:r>
    </w:p>
    <w:p>
      <w:pPr/>
      <w:r>
        <w:rPr/>
        <w:t xml:space="preserve">Ivo Muras, vedoucí odboru dopravy MS kraje: “Je to již pátý tendr, který v kraji probíhá. Zahrnuje i málo zalidněné oblasti Bílé a Starých Hamrů. Snažíme se, aby tam měli pasažéři stejný komfort jako jinde.”</w:t>
      </w:r>
    </w:p>
    <w:p>
      <w:pPr/>
      <w:r>
        <w:rPr/>
        <w:t xml:space="preserve">Krajští dopravci budou muset mít nízkopodlažní autobusy s klimatizací, s wifi a samozřejmostí bude i placení jízdného platební kartou nebo mobilem.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29/za-vice-lidi-v-autobusech-dostanou-dopravc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