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24.8.2017,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opravy na školách v MS kraji finišují</w:t>
      </w:r>
    </w:p>
    <w:p>
      <w:pPr/>
      <w:r>
        <w:rPr/>
        <w:t xml:space="preserve">Krajský úřad MS kraje spravuje celkem 183 školských zařízení. Každé má minimálně jednu, ale většinou více budov. O letošních prázdninách kraj rozhodl o opravách na 36 z nich. </w:t>
      </w:r>
    </w:p>
    <w:p>
      <w:pPr/>
      <w:r>
        <w:rPr/>
        <w:t xml:space="preserve">Stanislav Folwarzczný (ODS), náměstek hejtmana MS kraje: “O prázdninách se proinvestuje na školách řádově 120 milionů korun. Financování oprav, rekonstrukcí a modernizací je vícezdrojové. Jedním ze zdrojů je krajský rozpočet, ale významným zdrojem jsou i evropské peníze, například operační program Životní prostředí.”    </w:t>
      </w:r>
    </w:p>
    <w:p>
      <w:pPr/>
      <w:r>
        <w:rPr/>
        <w:t xml:space="preserve">Nejnákladnější rekonstrukce se provádí na Gymnáziu Petra Bezruče ve Frýdku-Místku, kde se upravuje plášť budovy za 22 milionů korun a 12 milionů bude stát rekonstrukce elektroinstalace gymnázia v Českém Těšíně. Ostatní opravy jsou do 8 milionů. </w:t>
      </w:r>
    </w:p>
    <w:p>
      <w:pPr/>
      <w:r>
        <w:rPr/>
        <w:t xml:space="preserve">Petra Špornová, mluvčí MS kraje: “Přestože oprav probíhá o prázdninách spousta, všechny jsme se snažili situovat tak, aby 4. září mohli studenti zasednout do školních škamen.”</w:t>
      </w:r>
    </w:p>
    <w:p>
      <w:pPr/>
      <w:r>
        <w:rPr/>
        <w:t xml:space="preserve">24 oprav bude hotovo do konce prázdnin a zbývajících 12 nejpozději do konce roku. Výuka by ale neměla být omezena ani tam, kde se pracuje. Opravy se týkají například fasád a zateplení.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544/prazdninove-opravy-na-skolach-v-ms-kraji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2026-05-25T18:06:35+02:00</dcterms:created>
  <dcterms:modified xsi:type="dcterms:W3CDTF">2026-05-25T18:06:35+02:00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