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25.8.2017,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Krajský úřad nabízí další dotace pro sportovce</w:t>
      </w:r>
    </w:p>
    <w:p>
      <w:pPr/>
      <w:r>
        <w:rPr/>
        <w:t xml:space="preserve">Vedení Moravskoslezského kraje chce, aby byl sport v regionu podporován koncepčně a proto letos vypsalo dva nové dotační tituly. Celkem se tedy sportovci a pořadatelé sportovních akcí mohou ucházet o podporu ze tří programů.</w:t>
      </w:r>
    </w:p>
    <w:p>
      <w:pPr/>
      <w:r>
        <w:rPr/>
        <w:t xml:space="preserve">Stanislav Folwarczný(ODS), náměstek hejtmana MS kraje: “Snažíme se reagovat na obrovské množství individuálních dotací a chceme ten způsob podpory sportu maximálně objektivizovat a udělat ho transparentní. kdo splní podmínky, měl by dotaci dostat.” </w:t>
      </w:r>
    </w:p>
    <w:p>
      <w:pPr/>
      <w:r>
        <w:rPr/>
        <w:t xml:space="preserve">Kromě tří dotačních titulů je dalších 38 milionů korun z krajského rozpočtu určeno na podporu významných sportovních akcí na území našeho regionu a podporu talentované mládeže. </w:t>
      </w:r>
    </w:p>
    <w:p>
      <w:pPr/>
      <w:r>
        <w:rPr/>
        <w:t xml:space="preserve">Petra Špornová, mluvčí Krajského úřadu MS kraje: “Kromě vyhlášených dotačních titulů, budou zachovány i individuální dotace, které podpoří významné mezinárodní akce s krajským přesahem. V minulosti to bylo například mistrovství Evropy v krasobruslení, Davis cup a nebo Fed cup.”</w:t>
      </w:r>
    </w:p>
    <w:p>
      <w:pPr/>
      <w:r>
        <w:rPr/>
        <w:t xml:space="preserve">Letos kraj podpořil také téměř dvěma miliony korun olympijskou výpravu 330 mladých sportovců, kteří náš kraj reprezentovali na Hrách letní olympiády dětí a mládeže v Jihomoravském kraji. Ti vybojovali 16 zlatých, 10 stříbrných a 22 bronzových medailí.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9560/krajsky-urad-nabizi-dalsi-dotace-pro-sport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2026-04-20T17:03:43+02:00</dcterms:created>
  <dcterms:modified xsi:type="dcterms:W3CDTF">2026-04-20T17:03:43+02:00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