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úterý začal úřad přijímat žádosti o kotlíkové dotace</w:t>
      </w:r>
    </w:p>
    <w:p>
      <w:pPr/>
      <w:r>
        <w:rPr/>
        <w:t xml:space="preserve">Celkem 900 milionů korun přidělilo ministerstvo životního prostředí MS kraji v dalším kole kotlíkové výzvy. Mělo by to stačit pro zhruba 8 a půl tisíce žadatelů. Lidé nechtějí nechat nic náhodě a tak už za první hodinu po začátku evidoval úřad 5100 žádostí.</w:t>
      </w:r>
    </w:p>
    <w:p>
      <w:pPr/>
      <w:r>
        <w:rPr/>
        <w:t xml:space="preserve">Jarmila Uvírová (ANO), náměstkyně hejtmana MS kraje: “Novinka spočívá v tom, že žádosti přijímáme elektronicky. Před úřadem nejsou fronty a to je nejdůležitější.”</w:t>
      </w:r>
    </w:p>
    <w:p>
      <w:pPr/>
      <w:r>
        <w:rPr/>
        <w:t xml:space="preserve">Přestože mají zájemci po odeslání formuláře10 dní na odevzdání podepsané žádosti a nebo její zaslání poštou, někteří raději přišli osobně a hned.</w:t>
      </w:r>
    </w:p>
    <w:p>
      <w:pPr/>
      <w:r>
        <w:rPr/>
        <w:t xml:space="preserve">zájemce o kotlíkovou dotaci: “Jelikož mám dovolenou a hodilo se mi to, tak jsem to šel vyřešit rovnou.”</w:t>
      </w:r>
    </w:p>
    <w:p>
      <w:pPr/>
      <w:r>
        <w:rPr/>
        <w:t xml:space="preserve">Kraj na každý kotel navíc přispěje částkou 7 a půl tisíce korun. Do spolufinancování dotací se zapojilo 78 obcí v kraji. </w:t>
      </w:r>
    </w:p>
    <w:p>
      <w:pPr/>
      <w:r>
        <w:rPr/>
        <w:t xml:space="preserve">Petra Brodová, vedoucí Oddělení strukturálních fondů MS kraje: “Je potřeba, aby lidé tu žádost vytiskli, podepsali, přiložili potřebné přílohy a do 10 pracovních dnů nám ji doručili na úřad.”</w:t>
      </w:r>
    </w:p>
    <w:p>
      <w:pPr/>
      <w:r>
        <w:rPr/>
        <w:t xml:space="preserve">Žádosti o dotace mohou lidé posílat až do konce prosince 2018. Pokud bude před tímto termínem podáno 10 tisíc žádostí, bude příjem ukončen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88/v-utery-zacal-urad-prijimat-zadosti-o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