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kotlíkové dotace je znovu obrovský zájem</w:t>
      </w:r>
    </w:p>
    <w:p>
      <w:pPr/>
      <w:r>
        <w:rPr/>
        <w:t xml:space="preserve">5. září přesně v 10 hodin dopoledne odstartovala v MS kraji další kotlíková výzva. Tentokrát byla unikátní v tom, že se žádosti podávaly nejprve prostřednictvím internetu. Hned v první minutě přišlo 2600 žádostí a v 11 hodin už počítače evidovaly 5100 zájemců. Po elektronickém kontaktu, ale musejí lidé dodat i podepsané dokumenty.</w:t>
      </w:r>
    </w:p>
    <w:p>
      <w:pPr/>
      <w:r>
        <w:rPr/>
        <w:t xml:space="preserve">Petra Brodová, vedoucí Oddělení strukturálních fondů MS kraje: “Je potřeba, aby lidé tu žádost vytiskli, podepsali, přiložili potřebné přílohy a do 10 pracovních dnů nám ji doručili na úřad.”</w:t>
      </w:r>
    </w:p>
    <w:p>
      <w:pPr/>
      <w:r>
        <w:rPr/>
        <w:t xml:space="preserve">Nejvíce žádostí přišlo z obcí a měst na Ostravsku - 719 a jen o pár desítek méně z Frýdeckomístecka. Na třetím místě je Opavsko. Překvapivě až šestnácté je Karvinsko, ze kterého přišlo pouze 165 žádostí. </w:t>
      </w:r>
    </w:p>
    <w:p>
      <w:pPr/>
      <w:r>
        <w:rPr/>
        <w:t xml:space="preserve">Petra Špornová, mluvčí Krajského úřadu MS kraje: "Po prvním dni nápor žadatelů brzy zvolnil a v současné době je podáno celkem 5602 žádostí v objemu 579, 5 milionu korun. Lidé mohou žádat o kotlíkové dotace až do konce tohoto roku."</w:t>
      </w:r>
    </w:p>
    <w:p>
      <w:pPr/>
      <w:r>
        <w:rPr/>
        <w:t xml:space="preserve">Zatímco v první hodině přišlo asi 5 tisíc žádostí, za dalších deset dní jich přišlo už jen asi 500. Největší zájem měli lidé v Ostravě, Třinci a Opavě. Na kotlíkové dotace je připraveno 900 milionů korun, takže zájemci se mohou stále 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65/o-kotlikove-dotace-je-znovu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2026-05-30T18:55:49+02:00</dcterms:created>
  <dcterms:modified xsi:type="dcterms:W3CDTF">2026-05-30T18:55:49+02:00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