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29.9.2017,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se budou moci vyjádřit k Prodloužené Rudné</w:t>
      </w:r>
    </w:p>
    <w:p>
      <w:pPr/>
      <w:r>
        <w:rPr/>
        <w:t xml:space="preserve">Všechny úseky a napojení Prodloužené Rudné, které měly stavební povolení už budou brzy hotovy. V následujících dvou měsících bude také zrekonstruována silnice do Krásného Pole a samotná Rudná bude dostavěna do konce listopadu. Rozestavěných zůstane jen 414 metrů, které blokují věcná břemena Dušana Richtára a jeho rodiny. Silnice tak zůstane zavřená. </w:t>
      </w:r>
    </w:p>
    <w:p>
      <w:pPr/>
      <w:r>
        <w:rPr/>
        <w:t xml:space="preserve">Jakub Unucka (ODS), náměstek hejtmana MS kraje: “Budeme mít nejdražší inline dráhu v Evropě, za 3 miliardy.”</w:t>
      </w:r>
    </w:p>
    <w:p>
      <w:pPr/>
      <w:r>
        <w:rPr/>
        <w:t xml:space="preserve">Stavbu blokuje také chybějící studie vlivu na životní prostředí, která už se ale zpracovává a v příštích dnech se budou moci lidé vyjádřit jestli silnici chtějí. Ředitelství silnic a dálnic už zažádalo o vyvlastnění věcných břemen, což je druhý problém.</w:t>
      </w:r>
    </w:p>
    <w:p>
      <w:pPr/>
      <w:r>
        <w:rPr/>
        <w:t xml:space="preserve">Jakub Unucka (ODS), náměstek hejtmana MS kraje: “ŘSD dalo nové vyvlastňovací příkazy, které jsou na konkrétní pozemky a které zohledňují ten stav, kdy si tam ta rodina poprodávala 1/20 pozemků. Čekáme, co řekne vyvlastňovací úřad a pak budeme jednat s panem Richtárem, jestli se nechá vyvlastnit a nebo se domluví s ŘSD.” </w:t>
      </w:r>
    </w:p>
    <w:p>
      <w:pPr/>
      <w:r>
        <w:rPr/>
        <w:t xml:space="preserve">Pokud by všechno fungovalo a pan Richtár a jeho rodina se nebudou donekonečna odvolávat, mohla by být Rudná dokončena v roce 2019. Pokud ne, bude záležet na rychlosti rozhodování soudů. V příštích dnech vás budeme informovat kdy a kde se můžete ke stavbě vyjádřit.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9964/obcane-se-budou-moci-vyjadrit-k-prodlouzene-ru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2026-05-01T23:28:16+02:00</dcterms:created>
  <dcterms:modified xsi:type="dcterms:W3CDTF">2026-05-01T23:28:16+02:00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