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3.10.2017,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vyhlásil zakázku na likvidaci odpadu z Vratimova</w:t>
      </w:r>
    </w:p>
    <w:p>
      <w:pPr/>
      <w:r>
        <w:rPr/>
        <w:t xml:space="preserve">Tato hromada je takzvané TPS NOLO. Jde o palivo, které bylo vyrobeno zavápněním  nebezpečného odpadu, vytěženého z lagun bývalé chemičky Ostramo. Přibližně před 6 lety ale jeho část, při převozu do spalovny, nejprve uskladnili ve Vratimově, kde bohužel zůstala dodnes. Nyní bude po letech marných pokusů konečně odpad zlikvidován. </w:t>
      </w:r>
    </w:p>
    <w:p>
      <w:pPr/>
      <w:r>
        <w:rPr/>
        <w:t xml:space="preserve">Petra Špornová, mluvčí MS kraje: “MS kraj v pondělí vyhlásil veřejnou zakázku na odstranění materiálu z lagun Ostramo, který je dlouhodobě uskladněn na území města Vratimov, vyhlásil dnes Moravskoslezský kraj. O zahájení otevřeného nadlimitního zadávacího řízení rozhodli krajští radní.”</w:t>
      </w:r>
    </w:p>
    <w:p>
      <w:pPr/>
      <w:r>
        <w:rPr/>
        <w:t xml:space="preserve">Odtěžení a odvoz materiálu bude stát asi 40 milionů korun, z nichž 32 milionů zaplatí ministerstvo životního prostředí. Zbývajících 8 milionů doplatí krajský úřad. Částku bude ale vymáhat po firmách, které do Vratimova odpad navezly.</w:t>
      </w:r>
    </w:p>
    <w:p>
      <w:pPr/>
      <w:r>
        <w:rPr/>
        <w:t xml:space="preserve">Richard Brabec (ANO), ministr životního prostředí: “Podmínkou toho našeho programu vždy je, že ten, kdo dostává dotaci, bude pokračovat ve vymáhání a krajský úřad už podal trestní oznámení.”</w:t>
      </w:r>
    </w:p>
    <w:p>
      <w:pPr/>
      <w:r>
        <w:rPr/>
        <w:t xml:space="preserve">Firmy, které se o zakázku budou ucházet, musejí přesně popsat nejen průběh prací, ale i dopravní trasu a místo tepelné likvidace odpadu. Vše by mělo být odvezeno do poloviny příštího roku a v dalších 10 měsících pak bude odpad likvidován ve spalovně.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0023/kraj-vyhlasil-zakazku-na-likvidaci-odpadu-z-vrati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2026-04-20T17:04:48+02:00</dcterms:created>
  <dcterms:modified xsi:type="dcterms:W3CDTF">2026-04-20T17:04:48+02:00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