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zvolil nejlepší cestu k chytrému regionu</w:t>
      </w:r>
    </w:p>
    <w:p>
      <w:pPr/>
      <w:r>
        <w:rPr/>
        <w:t xml:space="preserve">MS kraj vypracoval koncepci rozvoje chytrého regionu, která je prý diametrálně odlišná od klasického pojetí ostatních měst a regionů. Tím natolik ohromil porotu, že projekt Koncepce a vize Chytřejší kraj získal titul v soutěží Chytrá města pro budoucnost.</w:t>
      </w:r>
    </w:p>
    <w:p>
      <w:pPr/>
      <w:r>
        <w:rPr/>
        <w:t xml:space="preserve">Jakub Unucka (ODS), náměstek hejtmana MS kraje: “Ten základ je občan. Děláme to pro lidí. Chceme jim šetřit čas a peníze. Základní inspirací je Německo.”</w:t>
      </w:r>
    </w:p>
    <w:p>
      <w:pPr/>
      <w:r>
        <w:rPr/>
        <w:t xml:space="preserve">Jedním z prvních řešení v kraji bude propojení krajských organizací prostřednictvím datové sítě. V první fázi se budou optické kabely protahovat mezi nemocnicemi nebo úřady. Celkem by mělo být rychlým internetem propojeno až 1200 budov. </w:t>
      </w:r>
    </w:p>
    <w:p>
      <w:pPr/>
      <w:r>
        <w:rPr/>
        <w:t xml:space="preserve">Jakub Unucka (ODS), náměstek hejtmana MS kraje: “Chceme spojit krajské budovy optickými kabely, ať je možné přenášet obraz i zvuk nejen pro sociální komunikaci, ale i pro lékaře, ať si mohou posílat rentgeny.”</w:t>
      </w:r>
    </w:p>
    <w:p>
      <w:pPr/>
      <w:r>
        <w:rPr/>
        <w:t xml:space="preserve">Projekt chce kraj financovat z prostředků Evropské unie, státu i vlastního rozpočtu. Do konce roku 2020 to bude stát kolem miliardy korun. Kraj chce také všechny své budovy, autobusy a vlaky pokrýt bezplatným signálem Wi-Fi.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229/ms-kraj-zvolil-nejlepsi-cestu-k-chytremu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2026-06-24T22:29:32+02:00</dcterms:created>
  <dcterms:modified xsi:type="dcterms:W3CDTF">2026-06-24T22:29:32+02:00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