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26.10.2017,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nemusí platit 1,5 miliardy za zmařenou investici</w:t>
      </w:r>
    </w:p>
    <w:p>
      <w:pPr/>
      <w:r>
        <w:rPr/>
        <w:t xml:space="preserve">Na vizualizacích společnosti Amadeus Real vidíte, jak mělo vypadat nové nákupní středisko v centru Ostravy. Ke zrekonstruovanému objektu Ostravice měla přiléhat nová část plná obchodů, ale i kanceláří a bytů. Nic z toho tam není. Podle developera, společnosti Amadeus Real, to zavinila Ostrava. Za zmařenou investici proto soudně vymáhala 1 a půl miliardy korun. Okresní soud sice řekl, že žaloba je oprávněná, ale odvolací krajský soud žalobu zamítl.</w:t>
      </w:r>
    </w:p>
    <w:p>
      <w:pPr/>
      <w:r>
        <w:rPr/>
        <w:t xml:space="preserve">Soud: “Zamítá se.”</w:t>
      </w:r>
    </w:p>
    <w:p>
      <w:pPr/>
      <w:r>
        <w:rPr/>
        <w:t xml:space="preserve">Tomáš Politzer, advokát zastupující Amadeus Real: “Nepovažujeme za vhodné komentovat probíhající spor, který patrně bude pokračovat.”</w:t>
      </w:r>
    </w:p>
    <w:p>
      <w:pPr/>
      <w:r>
        <w:rPr/>
        <w:t xml:space="preserve">Naopak velká spokojenost zavládla na straně Ostravy. Amadeus Real musí navíc zaplatiti náklady řízení. </w:t>
      </w:r>
    </w:p>
    <w:p>
      <w:pPr/>
      <w:r>
        <w:rPr/>
        <w:t xml:space="preserve">Luboš Fojtík, advokát zastupující Ostravu: “Věc dopadla pro město pozitivně. Žaloba byla v celém rozsahu zamítnuta. Základním důvodem bylo to, že žalobce neplnil své povinnosti podle smlouvy. Zejména se jednalo o povinnost vztahující se k předložení řádně zpracované projektové dokumentace.”</w:t>
      </w:r>
    </w:p>
    <w:p>
      <w:pPr/>
      <w:r>
        <w:rPr/>
        <w:t xml:space="preserve">Na tento rozsudek čekal i Obvodní soud pro Prahu 1, který řeší žalobu města na Amadeus Real, kvůli neplacení za koupené pozemky na náměstí Eduarda Beneše. Proti rozsudku je možné dovolání k vrchnímu soudu, které ale nemá odkladný účinek.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407/ostrava-nemusi-platit-15-miliardy-za-zmarenou-inves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2026-07-09T14:47:18+02:00</dcterms:created>
  <dcterms:modified xsi:type="dcterms:W3CDTF">2026-07-09T14:47:18+02:00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